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Onormal"/>
        <w:jc w:val="both"/>
        <w:rPr>
          <w:rFonts w:ascii="Verdana" w:hAnsi="Verdana" w:eastAsia="Verdana" w:cs="Verdana"/>
          <w:sz w:val="20"/>
          <w:szCs w:val="20"/>
        </w:rPr>
      </w:pPr>
      <w:r>
        <w:rPr>
          <w:rFonts w:eastAsia="Verdana" w:cs="Verdana" w:ascii="Verdana" w:hAnsi="Verdana"/>
          <w:sz w:val="20"/>
          <w:szCs w:val="20"/>
        </w:rPr>
      </w:r>
    </w:p>
    <w:p>
      <w:pPr>
        <w:pStyle w:val="LOnormal"/>
        <w:ind w:left="4956" w:right="0" w:firstLine="6"/>
        <w:jc w:val="both"/>
        <w:rPr>
          <w:rFonts w:ascii="Verdana" w:hAnsi="Verdana" w:eastAsia="Verdana" w:cs="Verdana"/>
          <w:sz w:val="20"/>
          <w:szCs w:val="20"/>
        </w:rPr>
      </w:pPr>
      <w:r>
        <w:rPr>
          <w:rFonts w:eastAsia="Verdana" w:cs="Verdana" w:ascii="Verdana" w:hAnsi="Verdana"/>
          <w:sz w:val="20"/>
          <w:szCs w:val="20"/>
        </w:rPr>
        <w:t>All’UNIONE DEI COMUNI</w:t>
      </w:r>
    </w:p>
    <w:p>
      <w:pPr>
        <w:pStyle w:val="LOnormal"/>
        <w:ind w:left="4956" w:right="0" w:firstLine="6"/>
        <w:jc w:val="both"/>
        <w:rPr>
          <w:rFonts w:ascii="Verdana" w:hAnsi="Verdana" w:eastAsia="Verdana" w:cs="Verdana"/>
          <w:sz w:val="20"/>
          <w:szCs w:val="20"/>
        </w:rPr>
      </w:pPr>
      <w:r>
        <w:rPr>
          <w:rFonts w:eastAsia="Verdana" w:cs="Verdana" w:ascii="Verdana" w:hAnsi="Verdana"/>
          <w:sz w:val="20"/>
          <w:szCs w:val="20"/>
        </w:rPr>
        <w:t>VALLI DEL RENO LAVINO E SAMOGGIA</w:t>
      </w:r>
    </w:p>
    <w:p>
      <w:pPr>
        <w:pStyle w:val="LOnormal"/>
        <w:ind w:left="4956" w:right="0" w:firstLine="6"/>
        <w:jc w:val="both"/>
        <w:rPr>
          <w:rFonts w:ascii="Verdana" w:hAnsi="Verdana" w:eastAsia="Verdana" w:cs="Verdana"/>
          <w:sz w:val="20"/>
          <w:szCs w:val="20"/>
        </w:rPr>
      </w:pPr>
      <w:r>
        <w:rPr>
          <w:rFonts w:eastAsia="Verdana" w:cs="Verdana" w:ascii="Verdana" w:hAnsi="Verdana"/>
          <w:sz w:val="20"/>
          <w:szCs w:val="20"/>
        </w:rPr>
        <w:t>Servizio Associato Gare</w:t>
      </w:r>
    </w:p>
    <w:p>
      <w:pPr>
        <w:pStyle w:val="LOnormal"/>
        <w:ind w:left="4956" w:right="0" w:firstLine="6"/>
        <w:jc w:val="both"/>
        <w:rPr>
          <w:rFonts w:ascii="Verdana" w:hAnsi="Verdana" w:eastAsia="Verdana" w:cs="Verdana"/>
          <w:sz w:val="20"/>
          <w:szCs w:val="20"/>
        </w:rPr>
      </w:pPr>
      <w:r>
        <w:rPr>
          <w:rFonts w:eastAsia="Verdana" w:cs="Verdana" w:ascii="Verdana" w:hAnsi="Verdana"/>
          <w:sz w:val="20"/>
          <w:szCs w:val="20"/>
        </w:rPr>
        <w:t>Sede Servizio: P.zza dei Martiri 6</w:t>
      </w:r>
    </w:p>
    <w:p>
      <w:pPr>
        <w:pStyle w:val="LOnormal"/>
        <w:widowControl w:val="false"/>
        <w:ind w:left="4956" w:right="0" w:firstLine="6"/>
        <w:jc w:val="both"/>
        <w:rPr/>
      </w:pPr>
      <w:r>
        <w:rPr>
          <w:rFonts w:eastAsia="Verdana" w:cs="Verdana" w:ascii="Verdana" w:hAnsi="Verdana"/>
          <w:color w:val="000000"/>
          <w:sz w:val="20"/>
          <w:szCs w:val="20"/>
        </w:rPr>
        <w:t>40037 – Sasso Marconi (BO)</w:t>
      </w:r>
    </w:p>
    <w:p>
      <w:pPr>
        <w:pStyle w:val="LOnormal"/>
        <w:jc w:val="both"/>
        <w:rPr>
          <w:rFonts w:ascii="Verdana" w:hAnsi="Verdana" w:eastAsia="Verdana" w:cs="Verdana"/>
          <w:sz w:val="20"/>
          <w:szCs w:val="20"/>
        </w:rPr>
      </w:pPr>
      <w:r>
        <w:rPr>
          <w:rFonts w:eastAsia="Verdana" w:cs="Verdana" w:ascii="Verdana" w:hAnsi="Verdana"/>
          <w:sz w:val="20"/>
          <w:szCs w:val="20"/>
        </w:rPr>
      </w:r>
    </w:p>
    <w:p>
      <w:pPr>
        <w:pStyle w:val="LOnormal"/>
        <w:tabs>
          <w:tab w:val="clear" w:pos="720"/>
          <w:tab w:val="left" w:pos="3969" w:leader="none"/>
          <w:tab w:val="left" w:pos="5670" w:leader="none"/>
        </w:tabs>
        <w:spacing w:lineRule="auto" w:line="276"/>
        <w:jc w:val="center"/>
        <w:rPr>
          <w:rFonts w:ascii="Verdana" w:hAnsi="Verdana" w:eastAsia="Verdana" w:cs="Verdana"/>
          <w:sz w:val="20"/>
          <w:szCs w:val="20"/>
        </w:rPr>
      </w:pPr>
      <w:r>
        <w:rPr>
          <w:rFonts w:eastAsia="Verdana" w:cs="Verdana" w:ascii="Verdana" w:hAnsi="Verdana"/>
          <w:sz w:val="20"/>
          <w:szCs w:val="20"/>
        </w:rPr>
      </w:r>
    </w:p>
    <w:p>
      <w:pPr>
        <w:pStyle w:val="Normal"/>
        <w:widowControl/>
        <w:jc w:val="both"/>
        <w:rPr>
          <w:b/>
          <w:b/>
          <w:sz w:val="24"/>
          <w:szCs w:val="24"/>
        </w:rPr>
      </w:pPr>
      <w:r>
        <w:rPr>
          <w:b/>
          <w:sz w:val="24"/>
          <w:szCs w:val="24"/>
        </w:rPr>
        <w:t>OGGETTO</w:t>
      </w:r>
      <w:r>
        <w:rPr>
          <w:b/>
          <w:bCs/>
          <w:sz w:val="24"/>
          <w:szCs w:val="24"/>
        </w:rPr>
        <w:t>: Pro</w:t>
      </w:r>
      <w:r>
        <w:rPr>
          <w:b/>
          <w:sz w:val="24"/>
          <w:szCs w:val="24"/>
        </w:rPr>
        <w:t>cedura negoziata ai sensi dell’art. 1, comma 2, lett. b), del D.L. n. 76/2020, convertito con L. n. 120/2020, come modificato dall’art. 51 del D.L. 31 maggio 2021, n. 77, per l’esecuzione dei servizi educativi a favore di utenti disabili adulti nell’ambito del progetto PNRR 1.2 - CUP I94H22000390001 - PROCEDURA FINANZIATA CON FONDI DEL PIANO NAZIONALE DI RIPRESA E RESILIENZA (PNRR) -  Missione 5 – Componente 2 – Sottocomponente 1 “Servizi sociali, disabilità e marginalità sociale”  Investimento 1.2.</w:t>
      </w:r>
    </w:p>
    <w:p>
      <w:pPr>
        <w:pStyle w:val="Normal"/>
        <w:widowControl/>
        <w:spacing w:lineRule="auto" w:line="276" w:before="280" w:after="0"/>
        <w:jc w:val="both"/>
        <w:rPr>
          <w:b/>
          <w:b/>
          <w:sz w:val="24"/>
          <w:szCs w:val="24"/>
        </w:rPr>
      </w:pPr>
      <w:r>
        <w:rPr>
          <w:b/>
          <w:sz w:val="24"/>
          <w:szCs w:val="24"/>
        </w:rPr>
        <w:t>CIG: 9589866FC2</w:t>
      </w:r>
      <w:r>
        <w:rPr>
          <w:b/>
          <w:color w:val="202124"/>
          <w:sz w:val="24"/>
          <w:szCs w:val="24"/>
        </w:rPr>
        <w:t xml:space="preserve"> - CUI </w:t>
      </w:r>
      <w:r>
        <w:rPr>
          <w:b/>
          <w:sz w:val="24"/>
          <w:szCs w:val="24"/>
        </w:rPr>
        <w:t xml:space="preserve">S02985591201202200020  - CUP I94H22000390001. </w:t>
      </w:r>
    </w:p>
    <w:p>
      <w:pPr>
        <w:pStyle w:val="LOnormal"/>
        <w:spacing w:lineRule="auto" w:line="276" w:before="280" w:after="0"/>
        <w:jc w:val="both"/>
        <w:rPr>
          <w:b/>
          <w:b/>
          <w:color w:val="202124"/>
          <w:sz w:val="22"/>
          <w:szCs w:val="22"/>
        </w:rPr>
      </w:pPr>
      <w:r>
        <w:rPr>
          <w:b/>
          <w:color w:val="202124"/>
          <w:sz w:val="22"/>
          <w:szCs w:val="22"/>
        </w:rPr>
      </w:r>
    </w:p>
    <w:p>
      <w:pPr>
        <w:pStyle w:val="LOnormal"/>
        <w:spacing w:lineRule="auto" w:line="276"/>
        <w:jc w:val="both"/>
        <w:rPr>
          <w:b/>
          <w:b/>
          <w:sz w:val="22"/>
          <w:szCs w:val="22"/>
        </w:rPr>
      </w:pPr>
      <w:r>
        <w:rPr>
          <w:b/>
          <w:sz w:val="22"/>
          <w:szCs w:val="22"/>
        </w:rPr>
      </w:r>
    </w:p>
    <w:p>
      <w:pPr>
        <w:pStyle w:val="LOnormal"/>
        <w:jc w:val="center"/>
        <w:rPr>
          <w:sz w:val="22"/>
          <w:szCs w:val="22"/>
        </w:rPr>
      </w:pPr>
      <w:r>
        <w:rPr>
          <w:sz w:val="22"/>
          <w:szCs w:val="22"/>
        </w:rPr>
        <w:t>Dichiarazione sostitutiva ai sensi del D.P.R. 445/2000</w:t>
      </w:r>
    </w:p>
    <w:p>
      <w:pPr>
        <w:pStyle w:val="LOnormal"/>
        <w:jc w:val="center"/>
        <w:rPr>
          <w:sz w:val="22"/>
          <w:szCs w:val="22"/>
        </w:rPr>
      </w:pPr>
      <w:r>
        <w:rPr>
          <w:sz w:val="22"/>
          <w:szCs w:val="22"/>
        </w:rPr>
      </w:r>
    </w:p>
    <w:p>
      <w:pPr>
        <w:pStyle w:val="LOnormal"/>
        <w:spacing w:lineRule="auto" w:line="360"/>
        <w:jc w:val="both"/>
        <w:rPr>
          <w:sz w:val="22"/>
          <w:szCs w:val="22"/>
        </w:rPr>
      </w:pPr>
      <w:r>
        <w:rPr>
          <w:sz w:val="22"/>
          <w:szCs w:val="22"/>
        </w:rPr>
        <w:t xml:space="preserve">Il sottoscritto ……………………………………………………..………………….…… nato a …………………..………… (…) il …………………. C.F. ………………………………………… e residente in …………………..………………… (……) via ………………..………..………… n. nella sua qualità di ……………………………………….….. (titolare, amministratore delegato) della società ………………………………………………………………………………………… con P.I.V.A. ………………………………………. C.F.  …………………………………………. con sede legale in …………………..…………… (……) via ………………..………..…………… n. ……… C.A.P. ………….… Tel. ………………………….. Fax ………………………….. mail……………………………….….……. P.E.C. …………….…………………...……………….. </w:t>
      </w:r>
    </w:p>
    <w:p>
      <w:pPr>
        <w:pStyle w:val="LOnormal"/>
        <w:spacing w:lineRule="auto" w:line="276" w:before="120" w:after="0"/>
        <w:jc w:val="both"/>
        <w:rPr>
          <w:sz w:val="22"/>
          <w:szCs w:val="22"/>
        </w:rPr>
      </w:pPr>
      <w:r>
        <w:rPr>
          <w:sz w:val="22"/>
          <w:szCs w:val="22"/>
        </w:rPr>
        <w:t>con riferimento alla procedura di affidamento in oggetto:</w:t>
      </w:r>
    </w:p>
    <w:p>
      <w:pPr>
        <w:pStyle w:val="LOnormal"/>
        <w:spacing w:lineRule="auto" w:line="276" w:before="120" w:after="0"/>
        <w:jc w:val="both"/>
        <w:rPr>
          <w:sz w:val="22"/>
          <w:szCs w:val="22"/>
        </w:rPr>
      </w:pPr>
      <w:r>
        <w:rPr>
          <w:sz w:val="22"/>
          <w:szCs w:val="22"/>
        </w:rPr>
      </w:r>
    </w:p>
    <w:p>
      <w:pPr>
        <w:pStyle w:val="LOnormal"/>
        <w:spacing w:lineRule="auto" w:line="276"/>
        <w:jc w:val="center"/>
        <w:rPr>
          <w:b/>
          <w:b/>
          <w:sz w:val="22"/>
          <w:szCs w:val="22"/>
        </w:rPr>
      </w:pPr>
      <w:r>
        <w:rPr>
          <w:b/>
          <w:sz w:val="22"/>
          <w:szCs w:val="22"/>
        </w:rPr>
        <w:t>DICHIARA</w:t>
      </w:r>
    </w:p>
    <w:p>
      <w:pPr>
        <w:pStyle w:val="LOnormal"/>
        <w:spacing w:lineRule="auto" w:line="276"/>
        <w:jc w:val="center"/>
        <w:rPr>
          <w:b/>
          <w:b/>
          <w:sz w:val="22"/>
          <w:szCs w:val="22"/>
        </w:rPr>
      </w:pPr>
      <w:r>
        <w:rPr>
          <w:b/>
          <w:sz w:val="22"/>
          <w:szCs w:val="22"/>
        </w:rPr>
      </w:r>
    </w:p>
    <w:p>
      <w:pPr>
        <w:pStyle w:val="LOnormal"/>
        <w:keepNext w:val="false"/>
        <w:keepLines w:val="false"/>
        <w:pageBreakBefore w:val="false"/>
        <w:widowControl w:val="false"/>
        <w:numPr>
          <w:ilvl w:val="0"/>
          <w:numId w:val="1"/>
        </w:numPr>
        <w:shd w:val="clear" w:fill="auto"/>
        <w:spacing w:lineRule="auto" w:line="276" w:before="62" w:after="62"/>
        <w:ind w:left="360" w:right="0" w:hanging="360"/>
        <w:jc w:val="both"/>
        <w:rPr>
          <w:rFonts w:ascii="Arial" w:hAnsi="Arial" w:eastAsia="Arial" w:cs="Arial"/>
          <w:i w:val="false"/>
          <w:i w:val="false"/>
          <w:caps w:val="false"/>
          <w:smallCaps w:val="false"/>
          <w:strike w:val="false"/>
          <w:dstrike w:val="false"/>
          <w:color w:val="000000"/>
          <w:position w:val="0"/>
          <w:sz w:val="18"/>
          <w:sz w:val="18"/>
          <w:vertAlign w:val="baseline"/>
        </w:rPr>
      </w:pPr>
      <w:r>
        <w:rPr>
          <w:i w:val="false"/>
          <w:caps w:val="false"/>
          <w:smallCaps w:val="false"/>
          <w:strike w:val="false"/>
          <w:dstrike w:val="false"/>
          <w:color w:val="000000"/>
          <w:position w:val="0"/>
          <w:sz w:val="22"/>
          <w:sz w:val="22"/>
          <w:szCs w:val="22"/>
          <w:u w:val="none"/>
          <w:shd w:fill="auto" w:val="clear"/>
          <w:vertAlign w:val="baseline"/>
        </w:rPr>
        <w:t xml:space="preserve">dichiara di non incorrere nelle cause di esclusione di cui all’art. 80, comma 5, c-bis); c-ter); c-quater); f-bis) e f-ter) del Codice; </w:t>
      </w:r>
    </w:p>
    <w:p>
      <w:pPr>
        <w:pStyle w:val="LOnormal"/>
        <w:keepNext w:val="false"/>
        <w:keepLines w:val="false"/>
        <w:pageBreakBefore w:val="false"/>
        <w:widowControl/>
        <w:numPr>
          <w:ilvl w:val="0"/>
          <w:numId w:val="1"/>
        </w:numPr>
        <w:shd w:val="clear" w:fill="auto"/>
        <w:spacing w:lineRule="auto" w:line="276" w:before="62" w:after="62"/>
        <w:ind w:left="360" w:right="0" w:hanging="360"/>
        <w:jc w:val="left"/>
        <w:rPr>
          <w:i w:val="false"/>
          <w:i w:val="false"/>
          <w:caps w:val="false"/>
          <w:smallCaps w:val="false"/>
          <w:strike w:val="false"/>
          <w:dstrike w:val="false"/>
          <w:color w:val="000000"/>
          <w:position w:val="0"/>
          <w:sz w:val="18"/>
          <w:sz w:val="18"/>
          <w:vertAlign w:val="baseline"/>
        </w:rPr>
      </w:pPr>
      <w:bookmarkStart w:id="0" w:name="_gjdgxs"/>
      <w:bookmarkEnd w:id="0"/>
      <w:r>
        <w:rPr>
          <w:i w:val="false"/>
          <w:caps w:val="false"/>
          <w:smallCaps w:val="false"/>
          <w:strike w:val="false"/>
          <w:dstrike w:val="false"/>
          <w:color w:val="000000"/>
          <w:position w:val="0"/>
          <w:sz w:val="22"/>
          <w:sz w:val="22"/>
          <w:szCs w:val="22"/>
          <w:u w:val="none"/>
          <w:shd w:fill="auto" w:val="clear"/>
          <w:vertAlign w:val="baseline"/>
        </w:rPr>
        <w:t xml:space="preserve">dichiara i dati identificativi (nome, cognome, data e luogo di nascita, codice fiscale, comune di residenza etc.) </w:t>
      </w:r>
      <w:r>
        <w:rPr>
          <w:b/>
          <w:i w:val="false"/>
          <w:caps w:val="false"/>
          <w:smallCaps w:val="false"/>
          <w:strike w:val="false"/>
          <w:dstrike w:val="false"/>
          <w:color w:val="000000"/>
          <w:position w:val="0"/>
          <w:sz w:val="22"/>
          <w:sz w:val="22"/>
          <w:szCs w:val="22"/>
          <w:u w:val="none"/>
          <w:shd w:fill="auto" w:val="clear"/>
          <w:vertAlign w:val="baseline"/>
        </w:rPr>
        <w:t>di tutti i soggetti di cui all’art. 80, co. 3 del Codice</w:t>
      </w:r>
      <w:r>
        <w:rPr>
          <w:i w:val="false"/>
          <w:caps w:val="false"/>
          <w:smallCaps w:val="false"/>
          <w:strike w:val="false"/>
          <w:dstrike w:val="false"/>
          <w:color w:val="000000"/>
          <w:position w:val="0"/>
          <w:sz w:val="22"/>
          <w:sz w:val="22"/>
          <w:szCs w:val="22"/>
          <w:u w:val="none"/>
          <w:shd w:fill="auto" w:val="clear"/>
          <w:vertAlign w:val="baseline"/>
        </w:rPr>
        <w:t>, ovvero indica la banca dati ufficiale o il pubblico registro da cui i medesimi possono essere ricavati in modo aggiornato alla data di presentazione dell’offerta:</w:t>
      </w:r>
    </w:p>
    <w:p>
      <w:pPr>
        <w:pStyle w:val="LOnormal"/>
        <w:keepNext w:val="false"/>
        <w:keepLines w:val="false"/>
        <w:pageBreakBefore w:val="false"/>
        <w:widowControl/>
        <w:shd w:val="clear" w:fill="auto"/>
        <w:spacing w:lineRule="auto" w:line="276" w:before="62" w:after="62"/>
        <w:ind w:left="397" w:right="0" w:hanging="0"/>
        <w:jc w:val="both"/>
        <w:rPr>
          <w:b/>
          <w:b/>
          <w:i w:val="false"/>
          <w:i w:val="false"/>
          <w:caps w:val="false"/>
          <w:smallCaps w:val="false"/>
          <w:strike w:val="false"/>
          <w:dstrike w:val="false"/>
          <w:color w:val="000000"/>
          <w:position w:val="0"/>
          <w:sz w:val="18"/>
          <w:sz w:val="22"/>
          <w:szCs w:val="22"/>
          <w:u w:val="none"/>
          <w:vertAlign w:val="baseline"/>
        </w:rPr>
      </w:pPr>
      <w:r>
        <w:rPr>
          <w:b/>
          <w:i w:val="false"/>
          <w:caps w:val="false"/>
          <w:smallCaps w:val="false"/>
          <w:strike w:val="false"/>
          <w:dstrike w:val="false"/>
          <w:color w:val="000000"/>
          <w:position w:val="0"/>
          <w:sz w:val="22"/>
          <w:sz w:val="22"/>
          <w:szCs w:val="22"/>
          <w:u w:val="none"/>
          <w:shd w:fill="auto" w:val="clear"/>
          <w:vertAlign w:val="baseline"/>
        </w:rPr>
        <w:t>N.B.: si ricorda che occorre indicare anche i soggetti cessati nell’anno antecedente la scadenza della presente procedura di gara.</w:t>
      </w:r>
    </w:p>
    <w:p>
      <w:pPr>
        <w:pStyle w:val="LOnormal"/>
        <w:keepNext w:val="false"/>
        <w:keepLines w:val="false"/>
        <w:pageBreakBefore w:val="false"/>
        <w:widowControl/>
        <w:shd w:val="clear" w:fill="auto"/>
        <w:spacing w:lineRule="auto" w:line="276" w:before="62" w:after="62"/>
        <w:ind w:left="426" w:right="0" w:hanging="0"/>
        <w:jc w:val="left"/>
        <w:rPr>
          <w:i w:val="false"/>
          <w:i w:val="false"/>
          <w:caps w:val="false"/>
          <w:smallCaps w:val="false"/>
          <w:strike w:val="false"/>
          <w:dstrike w:val="false"/>
          <w:color w:val="000000"/>
          <w:position w:val="0"/>
          <w:sz w:val="18"/>
          <w:sz w:val="22"/>
          <w:szCs w:val="22"/>
          <w:u w:val="none"/>
          <w:vertAlign w:val="baseline"/>
        </w:rPr>
      </w:pPr>
      <w:r>
        <w:rPr>
          <w:i w:val="false"/>
          <w:caps w:val="false"/>
          <w:smallCaps w:val="false"/>
          <w:strike w:val="false"/>
          <w:dstrike w:val="false"/>
          <w:color w:val="000000"/>
          <w:position w:val="0"/>
          <w:sz w:val="22"/>
          <w:sz w:val="22"/>
          <w:szCs w:val="22"/>
          <w:u w:val="none"/>
          <w:shd w:fill="auto" w:val="clear"/>
          <w:vertAlign w:val="baseline"/>
        </w:rPr>
        <w:t>_________________________________________________________________________________________________________________________________________________________________________________________________________________________________</w:t>
      </w:r>
    </w:p>
    <w:p>
      <w:pPr>
        <w:pStyle w:val="LOnormal"/>
        <w:numPr>
          <w:ilvl w:val="0"/>
          <w:numId w:val="1"/>
        </w:numPr>
        <w:tabs>
          <w:tab w:val="clear" w:pos="720"/>
          <w:tab w:val="left" w:pos="993" w:leader="none"/>
        </w:tabs>
        <w:ind w:left="851" w:right="0" w:hanging="425"/>
        <w:jc w:val="both"/>
        <w:rPr>
          <w:rFonts w:ascii="Arial" w:hAnsi="Arial" w:eastAsia="Arial" w:cs="Arial"/>
        </w:rPr>
      </w:pPr>
      <w:r>
        <w:rPr>
          <w:sz w:val="22"/>
          <w:szCs w:val="22"/>
        </w:rPr>
        <w:t>dichiara remunerativa l’offerta economica presentata giacché per la sua formulazione ha preso atto e tenuto conto:</w:t>
      </w:r>
    </w:p>
    <w:p>
      <w:pPr>
        <w:pStyle w:val="LOnormal"/>
        <w:tabs>
          <w:tab w:val="clear" w:pos="720"/>
          <w:tab w:val="left" w:pos="993" w:leader="none"/>
        </w:tabs>
        <w:ind w:left="1211" w:right="0" w:hanging="0"/>
        <w:jc w:val="both"/>
        <w:rPr>
          <w:sz w:val="22"/>
          <w:szCs w:val="22"/>
        </w:rPr>
      </w:pPr>
      <w:r>
        <w:rPr>
          <w:sz w:val="22"/>
          <w:szCs w:val="22"/>
        </w:rPr>
        <w:t>a) delle condizioni contrattuali e degli oneri compresi quelli eventuali relativi in materia di sicurezza, di assicurazione, di condizioni di lavoro e di previdenza e assistenza in vigore nel luogo dove devono essere svolti i lavori;</w:t>
      </w:r>
    </w:p>
    <w:p>
      <w:pPr>
        <w:pStyle w:val="LOnormal"/>
        <w:tabs>
          <w:tab w:val="clear" w:pos="720"/>
          <w:tab w:val="left" w:pos="993" w:leader="none"/>
        </w:tabs>
        <w:ind w:left="1211" w:right="0" w:hanging="0"/>
        <w:jc w:val="both"/>
        <w:rPr>
          <w:sz w:val="22"/>
          <w:szCs w:val="22"/>
        </w:rPr>
      </w:pPr>
      <w:r>
        <w:rPr>
          <w:sz w:val="22"/>
          <w:szCs w:val="22"/>
        </w:rPr>
        <w:t>b) dello stato dei luoghi;</w:t>
      </w:r>
    </w:p>
    <w:p>
      <w:pPr>
        <w:pStyle w:val="LOnormal"/>
        <w:tabs>
          <w:tab w:val="clear" w:pos="720"/>
          <w:tab w:val="left" w:pos="993" w:leader="none"/>
        </w:tabs>
        <w:ind w:left="1211" w:right="0" w:hanging="0"/>
        <w:jc w:val="both"/>
        <w:rPr>
          <w:sz w:val="22"/>
          <w:szCs w:val="22"/>
        </w:rPr>
      </w:pPr>
      <w:r>
        <w:rPr>
          <w:sz w:val="22"/>
          <w:szCs w:val="22"/>
        </w:rPr>
        <w:t>c) di tutte le circostanze generali, particolari e locali, nessuna esclusa ed eccettuata, che possono avere influito o influire sia sull’esecuzione dei lavori, sia sulla determinazione della propria offerta;</w:t>
      </w:r>
    </w:p>
    <w:p>
      <w:pPr>
        <w:pStyle w:val="LOnormal"/>
        <w:numPr>
          <w:ilvl w:val="0"/>
          <w:numId w:val="1"/>
        </w:numPr>
        <w:tabs>
          <w:tab w:val="clear" w:pos="720"/>
          <w:tab w:val="left" w:pos="993" w:leader="none"/>
        </w:tabs>
        <w:ind w:left="851" w:right="0" w:hanging="425"/>
        <w:jc w:val="both"/>
        <w:rPr>
          <w:sz w:val="22"/>
          <w:szCs w:val="22"/>
        </w:rPr>
      </w:pPr>
      <w:r>
        <w:rPr>
          <w:sz w:val="22"/>
          <w:szCs w:val="22"/>
        </w:rPr>
        <w:t>di aver preso visione del Codice di Comportamento di ASC InSieme approvato con Deliberazione del CdA n. 10/2022 (pubblicato sul sito internet di ASC InSieme alla sezione “Amministrazione Trasparente”) e dichiara altresì di accettare tutte le prescrizioni e tutti gli articoli ivi indicati che si intendono in questa sede integralmente riportati e richiamati, nessuno escluso e di accettarne tutti gli effetti;</w:t>
      </w:r>
    </w:p>
    <w:p>
      <w:pPr>
        <w:pStyle w:val="LOnormal"/>
        <w:numPr>
          <w:ilvl w:val="0"/>
          <w:numId w:val="1"/>
        </w:numPr>
        <w:tabs>
          <w:tab w:val="clear" w:pos="720"/>
          <w:tab w:val="left" w:pos="993" w:leader="none"/>
        </w:tabs>
        <w:ind w:left="851" w:right="0" w:hanging="425"/>
        <w:jc w:val="both"/>
        <w:rPr>
          <w:rFonts w:ascii="Arial" w:hAnsi="Arial" w:eastAsia="Arial" w:cs="Arial"/>
        </w:rPr>
      </w:pPr>
      <w:r>
        <w:rPr>
          <w:sz w:val="22"/>
          <w:szCs w:val="22"/>
        </w:rPr>
        <w:t>di essere a conoscenza che il Codice di Comportamento di Asc InSieme sarà parte integrante e sostanziale del contratto d’appalto in caso di aggiudicazione avendo provveduto alla sottoscrizione per accettazione in sede di offerta;</w:t>
      </w:r>
    </w:p>
    <w:p>
      <w:pPr>
        <w:pStyle w:val="LOnormal"/>
        <w:numPr>
          <w:ilvl w:val="0"/>
          <w:numId w:val="1"/>
        </w:numPr>
        <w:tabs>
          <w:tab w:val="clear" w:pos="720"/>
          <w:tab w:val="left" w:pos="993" w:leader="none"/>
        </w:tabs>
        <w:ind w:left="851" w:right="0" w:hanging="425"/>
        <w:jc w:val="both"/>
        <w:rPr>
          <w:rFonts w:ascii="Arial" w:hAnsi="Arial" w:eastAsia="Arial" w:cs="Arial"/>
        </w:rPr>
      </w:pPr>
      <w:r>
        <w:rPr>
          <w:sz w:val="22"/>
          <w:szCs w:val="22"/>
        </w:rPr>
        <w:t>di essere altresì pienamente a conoscenza che la mancata accettazione del “Codice di Comportamento” potrà comportare l’esclusione dal procedimento di gara;</w:t>
      </w:r>
    </w:p>
    <w:p>
      <w:pPr>
        <w:pStyle w:val="LOnormal"/>
        <w:numPr>
          <w:ilvl w:val="0"/>
          <w:numId w:val="1"/>
        </w:numPr>
        <w:tabs>
          <w:tab w:val="clear" w:pos="720"/>
          <w:tab w:val="left" w:pos="993" w:leader="none"/>
        </w:tabs>
        <w:spacing w:lineRule="auto" w:line="240" w:before="62" w:after="62"/>
        <w:ind w:left="851" w:right="0" w:hanging="425"/>
        <w:jc w:val="both"/>
        <w:rPr>
          <w:rFonts w:ascii="Arial" w:hAnsi="Arial" w:eastAsia="Arial" w:cs="Arial"/>
        </w:rPr>
      </w:pPr>
      <w:r>
        <w:rPr>
          <w:sz w:val="22"/>
          <w:szCs w:val="22"/>
        </w:rPr>
        <w:t>di prendere atto che i dati contrattuali relativi al lavoro che si va ad affidare saranno pubblicati sul sito internet di Asc InSieme nella sezione Amministrazione Trasparente, in adempimento degli obblighi sanciti dal D. Lgs. n. 33/2013;</w:t>
      </w:r>
    </w:p>
    <w:p>
      <w:pPr>
        <w:pStyle w:val="LOnormal"/>
        <w:numPr>
          <w:ilvl w:val="0"/>
          <w:numId w:val="1"/>
        </w:numPr>
        <w:tabs>
          <w:tab w:val="clear" w:pos="720"/>
          <w:tab w:val="left" w:pos="993" w:leader="none"/>
        </w:tabs>
        <w:spacing w:lineRule="auto" w:line="240" w:before="62" w:after="62"/>
        <w:ind w:left="851" w:right="0" w:hanging="425"/>
        <w:jc w:val="both"/>
        <w:rPr>
          <w:rFonts w:ascii="Arial" w:hAnsi="Arial" w:eastAsia="Arial" w:cs="Arial"/>
        </w:rPr>
      </w:pPr>
      <w:r>
        <w:rPr>
          <w:sz w:val="22"/>
          <w:szCs w:val="22"/>
        </w:rPr>
        <w:t>Dichiarazioni e finalità relative alle pari opportunità e dichiarazioni di impegno art. 47 D.L. 77/2021 art. 70 del capitolato speciale di appalto:</w:t>
      </w:r>
    </w:p>
    <w:p>
      <w:pPr>
        <w:pStyle w:val="LOnormal"/>
        <w:tabs>
          <w:tab w:val="clear" w:pos="720"/>
          <w:tab w:val="left" w:pos="993" w:leader="none"/>
        </w:tabs>
        <w:spacing w:lineRule="auto" w:line="240" w:before="62" w:after="62"/>
        <w:ind w:left="851" w:right="0" w:hanging="425"/>
        <w:jc w:val="both"/>
        <w:rPr>
          <w:sz w:val="22"/>
          <w:szCs w:val="22"/>
        </w:rPr>
      </w:pPr>
      <w:bookmarkStart w:id="1" w:name="_30j0zll"/>
      <w:bookmarkEnd w:id="1"/>
      <w:r>
        <w:rPr>
          <w:sz w:val="22"/>
          <w:szCs w:val="22"/>
        </w:rPr>
        <w:tab/>
        <w:t>☐ ai sensi del comma 2 dell’art. 47, di essere un’azienda pubblica/privata che occupa oltre cinquanta dipendenti e di aver presentato, in sede di offerta, una copia dell’ultimo rapporto redatto, con attestazione della conformità a quello trasmesso alle rappresentante sindacali aziendali e alla consigliera e al consigliere regio</w:t>
      </w:r>
      <w:r>
        <w:rPr>
          <w:color w:val="000000"/>
          <w:sz w:val="22"/>
          <w:szCs w:val="22"/>
        </w:rPr>
        <w:t>na</w:t>
      </w:r>
      <w:r>
        <w:rPr>
          <w:sz w:val="22"/>
          <w:szCs w:val="22"/>
        </w:rPr>
        <w:t>le di parità ai sensi del comma 2 dell’art. 46 del D. Lgs. 198/2006; ovvero in caso di inosservanza dei termini di cui al comma 1 dle medesimo articolo, con l’attestazione della contestuale trasmissione  alle rappresentante sindacali aziendali e alla consigliera e al consigliere regio</w:t>
      </w:r>
      <w:r>
        <w:rPr>
          <w:color w:val="000000"/>
          <w:sz w:val="22"/>
          <w:szCs w:val="22"/>
        </w:rPr>
        <w:t>na</w:t>
      </w:r>
      <w:r>
        <w:rPr>
          <w:sz w:val="22"/>
          <w:szCs w:val="22"/>
        </w:rPr>
        <w:t>le di parità;</w:t>
      </w:r>
    </w:p>
    <w:p>
      <w:pPr>
        <w:pStyle w:val="LOnormal"/>
        <w:tabs>
          <w:tab w:val="clear" w:pos="720"/>
          <w:tab w:val="left" w:pos="993" w:leader="none"/>
        </w:tabs>
        <w:spacing w:lineRule="auto" w:line="240" w:before="62" w:after="62"/>
        <w:ind w:left="851" w:right="0" w:hanging="425"/>
        <w:jc w:val="both"/>
        <w:rPr>
          <w:sz w:val="22"/>
          <w:szCs w:val="22"/>
        </w:rPr>
      </w:pPr>
      <w:bookmarkStart w:id="2" w:name="_1fob9te"/>
      <w:bookmarkEnd w:id="2"/>
      <w:r>
        <w:rPr>
          <w:sz w:val="22"/>
          <w:szCs w:val="22"/>
        </w:rPr>
        <w:tab/>
        <w:t xml:space="preserve">☐ ai sensi del comma </w:t>
      </w:r>
      <w:r>
        <w:rPr>
          <w:color w:val="000000"/>
          <w:sz w:val="22"/>
          <w:szCs w:val="22"/>
        </w:rPr>
        <w:t>3</w:t>
      </w:r>
      <w:r>
        <w:rPr>
          <w:sz w:val="22"/>
          <w:szCs w:val="22"/>
        </w:rPr>
        <w:t xml:space="preserve"> dell’art. 47, di essere un’azienda pubblica/privata che occupa  un numero di dipendenti pari o superiore a quindici e si impegna alla consegna, entro sei mesi dalla conclusione del contratto, ad Asc Insieme, di una relazione di genere sulla situazione del personale maschile e femminile in ognuna delle professioni ed </w:t>
      </w:r>
      <w:r>
        <w:rPr>
          <w:color w:val="000000"/>
          <w:sz w:val="22"/>
          <w:szCs w:val="22"/>
        </w:rPr>
        <w:t>in relazione allo stato di assunzioni</w:t>
      </w:r>
      <w:r>
        <w:rPr>
          <w:sz w:val="22"/>
          <w:szCs w:val="22"/>
        </w:rPr>
        <w:t>,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La relazione è trasmessa alle rappresentante sindacali aziendali e alla consigliera e al consigliere regio</w:t>
      </w:r>
      <w:r>
        <w:rPr>
          <w:color w:val="000000"/>
          <w:sz w:val="22"/>
          <w:szCs w:val="22"/>
        </w:rPr>
        <w:t>na</w:t>
      </w:r>
      <w:r>
        <w:rPr>
          <w:sz w:val="22"/>
          <w:szCs w:val="22"/>
        </w:rPr>
        <w:t xml:space="preserve">le di parità; di impegnarsi inoltre </w:t>
      </w:r>
      <w:r>
        <w:rPr>
          <w:i w:val="false"/>
          <w:caps w:val="false"/>
          <w:smallCaps w:val="false"/>
          <w:color w:val="19191A"/>
          <w:sz w:val="22"/>
          <w:szCs w:val="22"/>
        </w:rPr>
        <w:t xml:space="preserve">a consegnare alla stazione appaltante, entro sei mesi dalla conclusione del contratto, la certificazione di cui </w:t>
      </w:r>
      <w:r>
        <w:rPr>
          <w:i w:val="false"/>
          <w:caps w:val="false"/>
          <w:smallCaps w:val="false"/>
          <w:color w:val="000000"/>
          <w:sz w:val="22"/>
          <w:szCs w:val="22"/>
          <w:u w:val="none"/>
        </w:rPr>
        <w:t>all'articolo 17 della legge 12 marzo 1999, n. 68, e una relazione relativa all'assolvimento degli obblighi di cui alla medesima legge e alle eventuali sanzioni e provvedimenti disposti a loro carico nel t</w:t>
      </w:r>
      <w:r>
        <w:rPr>
          <w:i w:val="false"/>
          <w:caps w:val="false"/>
          <w:smallCaps w:val="false"/>
          <w:color w:val="19191A"/>
          <w:sz w:val="22"/>
          <w:szCs w:val="22"/>
        </w:rPr>
        <w:t>riennio antecedente la data di scadenza di presentazione delle offerte. La relazione è trasmessa alle rappresentanze sindacali aziendali e alla consigliera e al consigliere regionale di parità</w:t>
      </w:r>
      <w:r>
        <w:rPr>
          <w:sz w:val="22"/>
          <w:szCs w:val="22"/>
        </w:rPr>
        <w:t>;</w:t>
      </w:r>
    </w:p>
    <w:p>
      <w:pPr>
        <w:pStyle w:val="Normal"/>
        <w:tabs>
          <w:tab w:val="clear" w:pos="720"/>
          <w:tab w:val="left" w:pos="993" w:leader="none"/>
        </w:tabs>
        <w:spacing w:lineRule="auto" w:line="240" w:before="62" w:after="62"/>
        <w:ind w:left="720" w:hanging="360"/>
        <w:jc w:val="both"/>
        <w:rPr>
          <w:sz w:val="20"/>
          <w:szCs w:val="20"/>
        </w:rPr>
      </w:pPr>
      <w:r>
        <w:rPr>
          <w:b/>
          <w:sz w:val="24"/>
          <w:szCs w:val="24"/>
        </w:rPr>
        <w:tab/>
      </w:r>
      <w:r>
        <w:rPr>
          <w:b/>
          <w:sz w:val="22"/>
          <w:szCs w:val="22"/>
        </w:rPr>
        <w:t xml:space="preserve">☐ </w:t>
      </w:r>
      <w:r>
        <w:rPr>
          <w:sz w:val="22"/>
          <w:szCs w:val="22"/>
        </w:rPr>
        <w:t xml:space="preserve">ai sensi dell’art 47 comma 4 dichiara di impegnarsi, al momento della presentazione dell’offerta stessa, all’assunzione dell’obbligo di assicurare, in caso di aggiudicazione del contratto che comporti nuove assunzioni una quota pari almeno al 30% delle assunzioni necessarie per l’esecuzione del contratto o per la realizzazione di attività ad esso connesse o strumentali, all’occupazione giovanile e femminile, qualora sia necessario assumere nuovo personale in tal senso; </w:t>
      </w:r>
    </w:p>
    <w:p>
      <w:pPr>
        <w:pStyle w:val="LOnormal"/>
        <w:tabs>
          <w:tab w:val="clear" w:pos="720"/>
          <w:tab w:val="left" w:pos="993" w:leader="none"/>
        </w:tabs>
        <w:spacing w:lineRule="auto" w:line="240" w:before="62" w:after="62"/>
        <w:ind w:left="851" w:right="0" w:hanging="425"/>
        <w:jc w:val="both"/>
        <w:rPr/>
      </w:pPr>
      <w:r>
        <w:rPr>
          <w:sz w:val="22"/>
          <w:szCs w:val="22"/>
        </w:rPr>
        <w:t>9. di aver assolto, al momento della presentazione dell’offerta, agli obblighi di cui alla Legge n. 68/1999;</w:t>
      </w:r>
    </w:p>
    <w:p>
      <w:pPr>
        <w:pStyle w:val="LOnormal"/>
        <w:tabs>
          <w:tab w:val="clear" w:pos="720"/>
          <w:tab w:val="left" w:pos="993" w:leader="none"/>
        </w:tabs>
        <w:spacing w:lineRule="auto" w:line="240" w:before="62" w:after="62"/>
        <w:ind w:left="851" w:right="0" w:hanging="425"/>
        <w:jc w:val="both"/>
        <w:rPr>
          <w:color w:val="auto"/>
        </w:rPr>
      </w:pPr>
      <w:r>
        <w:rPr>
          <w:color w:val="000000"/>
          <w:sz w:val="22"/>
          <w:szCs w:val="22"/>
        </w:rPr>
        <w:t xml:space="preserve">10. di rispettare il </w:t>
      </w:r>
      <w:r>
        <w:rPr>
          <w:i w:val="false"/>
          <w:caps w:val="false"/>
          <w:smallCaps w:val="false"/>
          <w:color w:val="000000"/>
          <w:sz w:val="22"/>
          <w:szCs w:val="22"/>
          <w:u w:val="none"/>
        </w:rPr>
        <w:t xml:space="preserve">principio di non arrecare danno all’ambiente (Do No Significant Harm – DNSH) </w:t>
      </w:r>
      <w:r>
        <w:rPr>
          <w:b w:val="false"/>
          <w:i w:val="false"/>
          <w:caps w:val="false"/>
          <w:smallCaps w:val="false"/>
          <w:color w:val="000000"/>
          <w:spacing w:val="0"/>
          <w:sz w:val="21"/>
          <w:szCs w:val="22"/>
          <w:u w:val="none"/>
        </w:rPr>
        <w:t>come da indicazioni all’art. 17 del Regolamento (UE) 2020/852</w:t>
      </w:r>
      <w:r>
        <w:rPr>
          <w:i w:val="false"/>
          <w:caps w:val="false"/>
          <w:smallCaps w:val="false"/>
          <w:color w:val="000000"/>
          <w:sz w:val="22"/>
          <w:szCs w:val="22"/>
          <w:u w:val="none"/>
        </w:rPr>
        <w:t xml:space="preserve"> ed in particolare del rispetto di ciascun requisito tassonomico previsto per ciascun obiettivo di cui alla circolare n. 32 del 30/12/2021 della Ragioneria Generale dello Stato a cui é allegata la guida operativa del rispetto alle disposizioni in materia di DNSH a cui si rimanda. Il concorrente </w:t>
      </w:r>
      <w:r>
        <w:rPr>
          <w:rFonts w:eastAsia="Arial" w:cs="Arial"/>
          <w:i w:val="false"/>
          <w:caps w:val="false"/>
          <w:smallCaps w:val="false"/>
          <w:color w:val="000000"/>
          <w:kern w:val="0"/>
          <w:sz w:val="22"/>
          <w:szCs w:val="22"/>
          <w:u w:val="none"/>
          <w:lang w:val="it-IT" w:eastAsia="zh-CN" w:bidi="hi-IN"/>
        </w:rPr>
        <w:t>si impegna a fare</w:t>
      </w:r>
      <w:r>
        <w:rPr>
          <w:i w:val="false"/>
          <w:caps w:val="false"/>
          <w:smallCaps w:val="false"/>
          <w:color w:val="000000"/>
          <w:sz w:val="22"/>
          <w:szCs w:val="22"/>
          <w:u w:val="none"/>
        </w:rPr>
        <w:t xml:space="preserve"> un’analisi di applicabilità/non applicabilità, di conformità/non conformità ai singoli criteri sotto forma di auto-dichiarazione; si impegna a provvedere ad organizzarsi in modo da avere tutta la documentazione necessaria al fine della verifica di tale dichiarazione a supporto della valutazione DNSH, che potrà essere richiesta da parte dell’Amministrazione nell’ambito de verifiche/audit. A tal riguardo </w:t>
      </w:r>
      <w:r>
        <w:rPr>
          <w:rFonts w:eastAsia="Arial" w:cs="Arial"/>
          <w:i w:val="false"/>
          <w:caps w:val="false"/>
          <w:smallCaps w:val="false"/>
          <w:color w:val="000000"/>
          <w:kern w:val="0"/>
          <w:sz w:val="22"/>
          <w:szCs w:val="22"/>
          <w:u w:val="none"/>
          <w:lang w:val="it-IT" w:eastAsia="zh-CN" w:bidi="hi-IN"/>
        </w:rPr>
        <w:t>il</w:t>
      </w:r>
      <w:r>
        <w:rPr>
          <w:i w:val="false"/>
          <w:caps w:val="false"/>
          <w:smallCaps w:val="false"/>
          <w:color w:val="000000"/>
          <w:sz w:val="22"/>
          <w:szCs w:val="22"/>
          <w:u w:val="none"/>
        </w:rPr>
        <w:t xml:space="preserve"> concorrente utilizza </w:t>
      </w:r>
      <w:r>
        <w:rPr>
          <w:rFonts w:eastAsia="Arial" w:cs="Arial"/>
          <w:i w:val="false"/>
          <w:caps w:val="false"/>
          <w:smallCaps w:val="false"/>
          <w:color w:val="000000"/>
          <w:kern w:val="0"/>
          <w:sz w:val="22"/>
          <w:szCs w:val="22"/>
          <w:u w:val="none"/>
          <w:lang w:val="it-IT" w:eastAsia="zh-CN" w:bidi="hi-IN"/>
        </w:rPr>
        <w:t>la</w:t>
      </w:r>
      <w:r>
        <w:rPr>
          <w:i w:val="false"/>
          <w:caps w:val="false"/>
          <w:smallCaps w:val="false"/>
          <w:color w:val="000000"/>
          <w:sz w:val="22"/>
          <w:szCs w:val="22"/>
          <w:u w:val="none"/>
        </w:rPr>
        <w:t xml:space="preserve">a scheda di autovalutazione (allegata alla circolare di cui sopra) come strumento finalizzato alla verifica preliminare del rispetto dei principi/requisiti DNSH, applicandola al servizio che si va ad affidare con l’esperimento di questa procedura di gara; </w:t>
      </w:r>
    </w:p>
    <w:p>
      <w:pPr>
        <w:pStyle w:val="LOnormal"/>
        <w:tabs>
          <w:tab w:val="clear" w:pos="720"/>
          <w:tab w:val="left" w:pos="993" w:leader="none"/>
        </w:tabs>
        <w:spacing w:lineRule="auto" w:line="240" w:before="62" w:after="62"/>
        <w:ind w:left="851" w:right="0" w:hanging="425"/>
        <w:jc w:val="both"/>
        <w:rPr/>
      </w:pPr>
      <w:r>
        <w:rPr>
          <w:color w:val="000000"/>
          <w:sz w:val="22"/>
          <w:szCs w:val="22"/>
        </w:rPr>
        <w:t>11. di accettare, senza condizione o riserva alcuna, tutte le norme e disposizioni</w:t>
        <w:br/>
        <w:t>contenute nella documentazione gara.</w:t>
      </w:r>
    </w:p>
    <w:p>
      <w:pPr>
        <w:pStyle w:val="LOnormal"/>
        <w:ind w:left="360" w:right="0" w:hanging="0"/>
        <w:rPr>
          <w:color w:val="000000"/>
          <w:sz w:val="22"/>
          <w:szCs w:val="22"/>
        </w:rPr>
      </w:pPr>
      <w:r>
        <w:rPr>
          <w:color w:val="000000"/>
          <w:sz w:val="22"/>
          <w:szCs w:val="22"/>
        </w:rPr>
      </w:r>
    </w:p>
    <w:p>
      <w:pPr>
        <w:pStyle w:val="LOnormal"/>
        <w:ind w:left="0" w:right="0" w:hanging="0"/>
        <w:rPr>
          <w:sz w:val="22"/>
          <w:szCs w:val="22"/>
        </w:rPr>
      </w:pPr>
      <w:r>
        <w:rPr>
          <w:b/>
          <w:color w:val="000000"/>
          <w:sz w:val="22"/>
          <w:szCs w:val="22"/>
        </w:rPr>
        <w:t xml:space="preserve">Per gli operatori economici non residenti e privi di stabile organizzazione in Italia </w:t>
      </w:r>
    </w:p>
    <w:p>
      <w:pPr>
        <w:pStyle w:val="LOnormal"/>
        <w:widowControl/>
        <w:numPr>
          <w:ilvl w:val="0"/>
          <w:numId w:val="2"/>
        </w:numPr>
        <w:tabs>
          <w:tab w:val="clear" w:pos="720"/>
          <w:tab w:val="left" w:pos="740" w:leader="none"/>
        </w:tabs>
        <w:ind w:left="227" w:right="0" w:hanging="227"/>
        <w:jc w:val="both"/>
        <w:rPr>
          <w:sz w:val="22"/>
          <w:szCs w:val="22"/>
        </w:rPr>
      </w:pPr>
      <w:r>
        <w:rPr>
          <w:color w:val="000000"/>
          <w:sz w:val="22"/>
          <w:szCs w:val="22"/>
        </w:rPr>
        <w:t xml:space="preserve">si impegna ad uniformarsi, in caso di aggiudicazione, alla disciplina di cui agli articoli 17, comma 2, e 53, comma 3 del d.p.r. 633/1972 e a comunicare alla stazione appaltante la nomina del proprio rappresentante fiscale, nelle forme di legge; </w:t>
      </w:r>
    </w:p>
    <w:p>
      <w:pPr>
        <w:pStyle w:val="LOnormal"/>
        <w:widowControl/>
        <w:numPr>
          <w:ilvl w:val="0"/>
          <w:numId w:val="2"/>
        </w:numPr>
        <w:tabs>
          <w:tab w:val="clear" w:pos="720"/>
          <w:tab w:val="left" w:pos="740" w:leader="none"/>
        </w:tabs>
        <w:ind w:left="227" w:right="0" w:hanging="227"/>
        <w:jc w:val="both"/>
        <w:rPr>
          <w:sz w:val="22"/>
          <w:szCs w:val="22"/>
        </w:rPr>
      </w:pPr>
      <w:r>
        <w:rPr>
          <w:color w:val="000000"/>
          <w:sz w:val="22"/>
          <w:szCs w:val="22"/>
        </w:rPr>
        <w:t xml:space="preserve">dichiara di essere informato del fatto che le comunicazioni inerenti la procedura, incluse le comunicazioni di cui all’art. 76, comma 5 del Codice, avverranno mediante il Sistema SATER, all’indirizzo PEC indicato in fase di registrazione; </w:t>
      </w:r>
    </w:p>
    <w:p>
      <w:pPr>
        <w:pStyle w:val="LOnormal"/>
        <w:ind w:left="360" w:right="0" w:hanging="0"/>
        <w:rPr>
          <w:color w:val="000000"/>
          <w:sz w:val="22"/>
          <w:szCs w:val="22"/>
          <w:highlight w:val="yellow"/>
        </w:rPr>
      </w:pPr>
      <w:r>
        <w:rPr>
          <w:color w:val="000000"/>
          <w:sz w:val="22"/>
          <w:szCs w:val="22"/>
          <w:highlight w:val="yellow"/>
        </w:rPr>
      </w:r>
    </w:p>
    <w:p>
      <w:pPr>
        <w:pStyle w:val="LOnormal"/>
        <w:spacing w:lineRule="auto" w:line="240" w:before="62" w:after="62"/>
        <w:ind w:left="360" w:right="0" w:hanging="0"/>
        <w:jc w:val="both"/>
        <w:rPr>
          <w:b/>
          <w:b/>
          <w:i/>
          <w:i/>
          <w:sz w:val="22"/>
          <w:szCs w:val="22"/>
        </w:rPr>
      </w:pPr>
      <w:r>
        <w:rPr>
          <w:b/>
          <w:i/>
          <w:sz w:val="22"/>
          <w:szCs w:val="22"/>
        </w:rPr>
        <w:t>N.B.: I punti 1 e 2 delle su indicate dichiarazioni integrative dovranno essere dichiarati anche dalle Società ausiliarie in caso di avvalimento e dalle società subappaltatrici in caso di subappalto.</w:t>
      </w:r>
    </w:p>
    <w:p>
      <w:pPr>
        <w:pStyle w:val="LOnormal"/>
        <w:spacing w:lineRule="auto" w:line="276" w:before="62" w:after="62"/>
        <w:ind w:left="360" w:right="0" w:hanging="0"/>
        <w:jc w:val="both"/>
        <w:rPr>
          <w:sz w:val="22"/>
          <w:szCs w:val="22"/>
        </w:rPr>
      </w:pPr>
      <w:r>
        <w:rPr>
          <w:sz w:val="22"/>
          <w:szCs w:val="22"/>
        </w:rPr>
      </w:r>
    </w:p>
    <w:p>
      <w:pPr>
        <w:pStyle w:val="LOnormal"/>
        <w:keepNext w:val="true"/>
        <w:spacing w:lineRule="auto" w:line="240" w:before="62" w:after="62"/>
        <w:jc w:val="both"/>
        <w:rPr>
          <w:sz w:val="22"/>
          <w:szCs w:val="22"/>
        </w:rPr>
      </w:pPr>
      <w:r>
        <w:rPr>
          <w:b/>
          <w:sz w:val="22"/>
          <w:szCs w:val="22"/>
        </w:rPr>
        <w:t>Per gli operatori economici aventi sede, residenza o domicilio nei paesi inseriti nelle c.d. “</w:t>
      </w:r>
      <w:r>
        <w:rPr>
          <w:b/>
          <w:i/>
          <w:sz w:val="22"/>
          <w:szCs w:val="22"/>
        </w:rPr>
        <w:t>black list</w:t>
      </w:r>
      <w:r>
        <w:rPr>
          <w:b/>
          <w:sz w:val="22"/>
          <w:szCs w:val="22"/>
        </w:rPr>
        <w:t>”</w:t>
      </w:r>
    </w:p>
    <w:p>
      <w:pPr>
        <w:pStyle w:val="LOnormal"/>
        <w:keepNext w:val="false"/>
        <w:keepLines w:val="false"/>
        <w:pageBreakBefore w:val="false"/>
        <w:widowControl/>
        <w:numPr>
          <w:ilvl w:val="0"/>
          <w:numId w:val="3"/>
        </w:numPr>
        <w:shd w:val="clear" w:fill="auto"/>
        <w:tabs>
          <w:tab w:val="clear" w:pos="720"/>
          <w:tab w:val="left" w:pos="223" w:leader="none"/>
        </w:tabs>
        <w:spacing w:lineRule="auto" w:line="276" w:before="62" w:after="62"/>
        <w:ind w:left="227" w:right="0" w:hanging="227"/>
        <w:jc w:val="both"/>
        <w:rPr>
          <w:rFonts w:ascii="Calibri" w:hAnsi="Calibri" w:eastAsia="Calibri" w:cs="Calibri"/>
          <w:b w:val="false"/>
          <w:b w:val="false"/>
          <w:i w:val="false"/>
          <w:i w:val="false"/>
          <w:caps w:val="false"/>
          <w:smallCaps w:val="false"/>
          <w:strike w:val="false"/>
          <w:dstrike w:val="false"/>
          <w:color w:val="000000"/>
          <w:position w:val="0"/>
          <w:sz w:val="18"/>
          <w:sz w:val="22"/>
          <w:szCs w:val="22"/>
          <w:vertAlign w:val="baseline"/>
        </w:rPr>
      </w:pPr>
      <w:r>
        <w:rPr>
          <w:i w:val="false"/>
          <w:caps w:val="false"/>
          <w:smallCaps w:val="false"/>
          <w:strike w:val="false"/>
          <w:dstrike w:val="false"/>
          <w:color w:val="000000"/>
          <w:position w:val="0"/>
          <w:sz w:val="22"/>
          <w:sz w:val="22"/>
          <w:szCs w:val="22"/>
          <w:u w:val="none"/>
          <w:shd w:fill="auto" w:val="clear"/>
          <w:vertAlign w:val="baseline"/>
        </w:rPr>
        <w:t xml:space="preserve">dichiara di essere in possesso dell’autorizzazione in corso di validità rilasciata ai sensi del d.m. 14 dicembre 2010 del Ministero dell’economia e delle finanze ai sensi (art. 37 del d.l. 78/2010, conv. in l. 122/2010) </w:t>
      </w:r>
      <w:r>
        <w:rPr>
          <w:b/>
          <w:i w:val="false"/>
          <w:caps w:val="false"/>
          <w:smallCaps w:val="false"/>
          <w:strike w:val="false"/>
          <w:dstrike w:val="false"/>
          <w:color w:val="000000"/>
          <w:position w:val="0"/>
          <w:sz w:val="22"/>
          <w:sz w:val="22"/>
          <w:szCs w:val="22"/>
          <w:u w:val="none"/>
          <w:shd w:fill="auto" w:val="clear"/>
          <w:vertAlign w:val="baseline"/>
        </w:rPr>
        <w:t xml:space="preserve">oppure </w:t>
      </w:r>
      <w:r>
        <w:rPr>
          <w:i w:val="false"/>
          <w:caps w:val="false"/>
          <w:smallCaps w:val="false"/>
          <w:strike w:val="false"/>
          <w:dstrike w:val="false"/>
          <w:color w:val="000000"/>
          <w:position w:val="0"/>
          <w:sz w:val="22"/>
          <w:sz w:val="22"/>
          <w:szCs w:val="22"/>
          <w:u w:val="none"/>
          <w:shd w:fill="auto" w:val="clear"/>
          <w:vertAlign w:val="baseline"/>
        </w:rPr>
        <w:t xml:space="preserve">dichiara di aver presentato domanda di autorizzazione ai sensi dell’art. 1 co. 3 del d.m. 14.12.2010 e </w:t>
      </w:r>
      <w:r>
        <w:rPr>
          <w:i w:val="false"/>
          <w:caps w:val="false"/>
          <w:smallCaps w:val="false"/>
          <w:strike w:val="false"/>
          <w:dstrike w:val="false"/>
          <w:color w:val="000000"/>
          <w:position w:val="0"/>
          <w:sz w:val="22"/>
          <w:sz w:val="22"/>
          <w:szCs w:val="22"/>
          <w:u w:val="single"/>
          <w:shd w:fill="auto" w:val="clear"/>
          <w:vertAlign w:val="baseline"/>
        </w:rPr>
        <w:t>allega copia conforme dell’istanza di autorizzazione inviata al Ministero</w:t>
      </w:r>
      <w:r>
        <w:rPr>
          <w:i w:val="false"/>
          <w:caps w:val="false"/>
          <w:smallCaps w:val="false"/>
          <w:strike w:val="false"/>
          <w:dstrike w:val="false"/>
          <w:color w:val="000000"/>
          <w:position w:val="0"/>
          <w:sz w:val="22"/>
          <w:sz w:val="22"/>
          <w:szCs w:val="22"/>
          <w:u w:val="none"/>
          <w:shd w:fill="auto" w:val="clear"/>
          <w:vertAlign w:val="baseline"/>
        </w:rPr>
        <w:t>;</w:t>
      </w:r>
    </w:p>
    <w:p>
      <w:pPr>
        <w:pStyle w:val="LOnormal"/>
        <w:keepNext w:val="false"/>
        <w:keepLines w:val="false"/>
        <w:pageBreakBefore w:val="false"/>
        <w:widowControl/>
        <w:shd w:val="clear" w:fill="auto"/>
        <w:tabs>
          <w:tab w:val="clear" w:pos="720"/>
          <w:tab w:val="left" w:pos="223" w:leader="none"/>
        </w:tabs>
        <w:spacing w:lineRule="auto" w:line="276" w:before="62" w:after="62"/>
        <w:ind w:left="720" w:right="0" w:hanging="0"/>
        <w:jc w:val="both"/>
        <w:rPr>
          <w:i w:val="false"/>
          <w:i w:val="false"/>
          <w:caps w:val="false"/>
          <w:smallCaps w:val="false"/>
          <w:strike w:val="false"/>
          <w:dstrike w:val="false"/>
          <w:color w:val="000000"/>
          <w:position w:val="0"/>
          <w:sz w:val="22"/>
          <w:sz w:val="22"/>
          <w:szCs w:val="22"/>
          <w:u w:val="none"/>
          <w:vertAlign w:val="baseline"/>
        </w:rPr>
      </w:pPr>
      <w:r>
        <w:rPr>
          <w:i w:val="false"/>
          <w:caps w:val="false"/>
          <w:smallCaps w:val="false"/>
          <w:strike w:val="false"/>
          <w:dstrike w:val="false"/>
          <w:color w:val="000000"/>
          <w:position w:val="0"/>
          <w:sz w:val="22"/>
          <w:sz w:val="22"/>
          <w:szCs w:val="22"/>
          <w:u w:val="none"/>
          <w:vertAlign w:val="baseline"/>
        </w:rPr>
      </w:r>
    </w:p>
    <w:p>
      <w:pPr>
        <w:pStyle w:val="LOnormal"/>
        <w:keepNext w:val="true"/>
        <w:spacing w:lineRule="auto" w:line="240" w:before="62" w:after="62"/>
        <w:jc w:val="both"/>
        <w:rPr>
          <w:b/>
          <w:b/>
          <w:sz w:val="22"/>
          <w:szCs w:val="22"/>
        </w:rPr>
      </w:pPr>
      <w:r>
        <w:rPr>
          <w:b/>
          <w:sz w:val="22"/>
          <w:szCs w:val="22"/>
        </w:rPr>
        <w:t>Per gli operatori economici non residenti e privi di stabile organizzazione in Italia</w:t>
      </w:r>
    </w:p>
    <w:p>
      <w:pPr>
        <w:pStyle w:val="LOnormal"/>
        <w:keepNext w:val="false"/>
        <w:keepLines w:val="false"/>
        <w:pageBreakBefore w:val="false"/>
        <w:widowControl/>
        <w:numPr>
          <w:ilvl w:val="0"/>
          <w:numId w:val="4"/>
        </w:numPr>
        <w:shd w:val="clear" w:fill="auto"/>
        <w:tabs>
          <w:tab w:val="clear" w:pos="720"/>
          <w:tab w:val="left" w:pos="223" w:leader="none"/>
        </w:tabs>
        <w:spacing w:lineRule="auto" w:line="276" w:before="62" w:after="62"/>
        <w:ind w:left="227" w:right="0" w:hanging="227"/>
        <w:jc w:val="both"/>
        <w:rPr>
          <w:i w:val="false"/>
          <w:i w:val="false"/>
          <w:caps w:val="false"/>
          <w:smallCaps w:val="false"/>
          <w:strike w:val="false"/>
          <w:dstrike w:val="false"/>
          <w:color w:val="000000"/>
          <w:position w:val="0"/>
          <w:sz w:val="18"/>
          <w:sz w:val="22"/>
          <w:szCs w:val="22"/>
          <w:vertAlign w:val="baseline"/>
        </w:rPr>
      </w:pPr>
      <w:r>
        <w:rPr>
          <w:i w:val="false"/>
          <w:caps w:val="false"/>
          <w:smallCaps w:val="false"/>
          <w:strike w:val="false"/>
          <w:dstrike w:val="false"/>
          <w:color w:val="000000"/>
          <w:position w:val="0"/>
          <w:sz w:val="22"/>
          <w:sz w:val="22"/>
          <w:szCs w:val="22"/>
          <w:u w:val="none"/>
          <w:shd w:fill="auto" w:val="clear"/>
          <w:vertAlign w:val="baseline"/>
        </w:rPr>
        <w:t xml:space="preserve"> </w:t>
      </w:r>
      <w:r>
        <w:rPr>
          <w:i w:val="false"/>
          <w:caps w:val="false"/>
          <w:smallCaps w:val="false"/>
          <w:strike w:val="false"/>
          <w:dstrike w:val="false"/>
          <w:color w:val="000000"/>
          <w:position w:val="0"/>
          <w:sz w:val="22"/>
          <w:sz w:val="22"/>
          <w:szCs w:val="22"/>
          <w:u w:val="none"/>
          <w:shd w:fill="auto" w:val="clear"/>
          <w:vertAlign w:val="baseline"/>
        </w:rPr>
        <w:t>si impegna ad uniformarsi, in caso di aggiudicazione, alla disciplina di cui agli articoli 17, co. 2, e 53, co. 3 del d.p.r. 633/1972 e a comunicare alla stazione appaltante la nomina del proprio rappresentante fiscale, nelle forme di legge;</w:t>
      </w:r>
    </w:p>
    <w:p>
      <w:pPr>
        <w:pStyle w:val="LOnormal"/>
        <w:keepNext w:val="false"/>
        <w:keepLines w:val="false"/>
        <w:pageBreakBefore w:val="false"/>
        <w:widowControl/>
        <w:numPr>
          <w:ilvl w:val="0"/>
          <w:numId w:val="4"/>
        </w:numPr>
        <w:shd w:val="clear" w:fill="auto"/>
        <w:tabs>
          <w:tab w:val="clear" w:pos="720"/>
          <w:tab w:val="left" w:pos="223" w:leader="none"/>
        </w:tabs>
        <w:spacing w:lineRule="auto" w:line="276" w:before="62" w:after="62"/>
        <w:ind w:left="227" w:right="0" w:hanging="227"/>
        <w:jc w:val="both"/>
        <w:rPr>
          <w:rFonts w:ascii="Verdana" w:hAnsi="Verdana" w:eastAsia="Verdana" w:cs="Verdana"/>
          <w:b w:val="false"/>
          <w:b w:val="false"/>
          <w:i w:val="false"/>
          <w:i w:val="false"/>
          <w:caps w:val="false"/>
          <w:smallCaps w:val="false"/>
          <w:strike w:val="false"/>
          <w:dstrike w:val="false"/>
          <w:color w:val="000000"/>
          <w:position w:val="0"/>
          <w:sz w:val="18"/>
          <w:sz w:val="22"/>
          <w:szCs w:val="22"/>
          <w:vertAlign w:val="baseline"/>
        </w:rPr>
      </w:pPr>
      <w:r>
        <w:rPr>
          <w:i w:val="false"/>
          <w:caps w:val="false"/>
          <w:smallCaps w:val="false"/>
          <w:strike w:val="false"/>
          <w:dstrike w:val="false"/>
          <w:color w:val="000000"/>
          <w:position w:val="0"/>
          <w:sz w:val="22"/>
          <w:sz w:val="22"/>
          <w:szCs w:val="22"/>
          <w:u w:val="none"/>
          <w:shd w:fill="auto" w:val="clear"/>
          <w:vertAlign w:val="baseline"/>
        </w:rPr>
        <w:t xml:space="preserve">indica i seguenti dati: domicilio fiscale …………; codice fiscale ……………, partita IVA ………………….;  indica l’indirizzo PEC </w:t>
      </w:r>
      <w:r>
        <w:rPr>
          <w:b/>
          <w:i w:val="false"/>
          <w:caps w:val="false"/>
          <w:smallCaps w:val="false"/>
          <w:strike w:val="false"/>
          <w:dstrike w:val="false"/>
          <w:color w:val="000000"/>
          <w:position w:val="0"/>
          <w:sz w:val="22"/>
          <w:sz w:val="22"/>
          <w:szCs w:val="22"/>
          <w:u w:val="none"/>
          <w:shd w:fill="auto" w:val="clear"/>
          <w:vertAlign w:val="baseline"/>
        </w:rPr>
        <w:t>oppure</w:t>
      </w:r>
      <w:r>
        <w:rPr>
          <w:i w:val="false"/>
          <w:caps w:val="false"/>
          <w:smallCaps w:val="false"/>
          <w:strike w:val="false"/>
          <w:dstrike w:val="false"/>
          <w:color w:val="000000"/>
          <w:position w:val="0"/>
          <w:sz w:val="22"/>
          <w:sz w:val="22"/>
          <w:szCs w:val="22"/>
          <w:u w:val="none"/>
          <w:shd w:fill="auto" w:val="clear"/>
          <w:vertAlign w:val="baseline"/>
        </w:rPr>
        <w:t>, solo in caso di concorrenti aventi sede in altri Stati membri, l’indirizzo di posta elettronica ……………… ai fini delle comunicazioni di cui all’art. 76, co. 5 del Codice;</w:t>
      </w:r>
    </w:p>
    <w:p>
      <w:pPr>
        <w:pStyle w:val="LOnormal"/>
        <w:keepNext w:val="false"/>
        <w:keepLines w:val="false"/>
        <w:pageBreakBefore w:val="false"/>
        <w:widowControl/>
        <w:numPr>
          <w:ilvl w:val="0"/>
          <w:numId w:val="4"/>
        </w:numPr>
        <w:shd w:val="clear" w:fill="auto"/>
        <w:tabs>
          <w:tab w:val="clear" w:pos="720"/>
          <w:tab w:val="left" w:pos="223" w:leader="none"/>
        </w:tabs>
        <w:spacing w:lineRule="auto" w:line="276" w:before="62" w:after="62"/>
        <w:ind w:left="227" w:right="0" w:hanging="227"/>
        <w:jc w:val="both"/>
        <w:rPr>
          <w:rFonts w:ascii="Verdana" w:hAnsi="Verdana" w:eastAsia="Verdana" w:cs="Verdana"/>
          <w:b w:val="false"/>
          <w:b w:val="false"/>
          <w:i w:val="false"/>
          <w:i w:val="false"/>
          <w:caps w:val="false"/>
          <w:smallCaps w:val="false"/>
          <w:strike w:val="false"/>
          <w:dstrike w:val="false"/>
          <w:color w:val="000000"/>
          <w:position w:val="0"/>
          <w:sz w:val="18"/>
          <w:sz w:val="22"/>
          <w:szCs w:val="22"/>
          <w:vertAlign w:val="baseline"/>
        </w:rPr>
      </w:pPr>
      <w:r>
        <w:rPr>
          <w:i w:val="false"/>
          <w:caps w:val="false"/>
          <w:smallCaps w:val="false"/>
          <w:strike w:val="false"/>
          <w:dstrike w:val="false"/>
          <w:color w:val="000000"/>
          <w:position w:val="0"/>
          <w:sz w:val="22"/>
          <w:sz w:val="22"/>
          <w:szCs w:val="22"/>
          <w:u w:val="none"/>
          <w:shd w:fill="auto" w:val="clear"/>
          <w:vertAlign w:val="baseline"/>
        </w:rPr>
        <w:t xml:space="preserve">autorizza qualora un partecipante alla gara eserciti la facoltà di “accesso agli atti”, la stazione appaltante a rilasciare copia di tutta la documentazione presentata per la partecipazione alla gara </w:t>
      </w:r>
      <w:r>
        <w:rPr>
          <w:b/>
          <w:i w:val="false"/>
          <w:caps w:val="false"/>
          <w:smallCaps w:val="false"/>
          <w:strike w:val="false"/>
          <w:dstrike w:val="false"/>
          <w:color w:val="000000"/>
          <w:position w:val="0"/>
          <w:sz w:val="22"/>
          <w:sz w:val="22"/>
          <w:szCs w:val="22"/>
          <w:u w:val="none"/>
          <w:shd w:fill="auto" w:val="clear"/>
          <w:vertAlign w:val="baseline"/>
        </w:rPr>
        <w:t>oppure</w:t>
      </w:r>
      <w:r>
        <w:rPr>
          <w:i w:val="false"/>
          <w:caps w:val="false"/>
          <w:smallCaps w:val="false"/>
          <w:strike w:val="false"/>
          <w:dstrike w:val="false"/>
          <w:color w:val="000000"/>
          <w:position w:val="0"/>
          <w:sz w:val="22"/>
          <w:sz w:val="22"/>
          <w:szCs w:val="22"/>
          <w:u w:val="none"/>
          <w:shd w:fill="auto" w:val="clear"/>
          <w:vertAlign w:val="baseline"/>
        </w:rPr>
        <w:t xml:space="preserve"> non autorizza,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 5, lett. a), del Codice;</w:t>
      </w:r>
    </w:p>
    <w:p>
      <w:pPr>
        <w:pStyle w:val="LOnormal"/>
        <w:keepNext w:val="false"/>
        <w:keepLines w:val="false"/>
        <w:pageBreakBefore w:val="false"/>
        <w:widowControl/>
        <w:numPr>
          <w:ilvl w:val="0"/>
          <w:numId w:val="4"/>
        </w:numPr>
        <w:shd w:val="clear" w:fill="auto"/>
        <w:tabs>
          <w:tab w:val="clear" w:pos="720"/>
          <w:tab w:val="left" w:pos="223" w:leader="none"/>
        </w:tabs>
        <w:spacing w:lineRule="auto" w:line="276" w:before="62" w:after="62"/>
        <w:ind w:left="227" w:right="0" w:hanging="227"/>
        <w:jc w:val="both"/>
        <w:rPr>
          <w:i w:val="false"/>
          <w:i w:val="false"/>
          <w:caps w:val="false"/>
          <w:smallCaps w:val="false"/>
          <w:strike w:val="false"/>
          <w:dstrike w:val="false"/>
          <w:color w:val="000000"/>
          <w:position w:val="0"/>
          <w:sz w:val="18"/>
          <w:sz w:val="22"/>
          <w:szCs w:val="22"/>
          <w:vertAlign w:val="baseline"/>
        </w:rPr>
      </w:pPr>
      <w:r>
        <w:rPr>
          <w:i w:val="false"/>
          <w:caps w:val="false"/>
          <w:smallCaps w:val="false"/>
          <w:strike w:val="false"/>
          <w:dstrike w:val="false"/>
          <w:color w:val="000000"/>
          <w:position w:val="0"/>
          <w:sz w:val="22"/>
          <w:sz w:val="22"/>
          <w:szCs w:val="22"/>
          <w:u w:val="none"/>
          <w:shd w:fill="auto" w:val="clear"/>
          <w:vertAlign w:val="baseline"/>
        </w:rPr>
        <w:t>attesta 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p>
    <w:p>
      <w:pPr>
        <w:pStyle w:val="LOnormal"/>
        <w:keepNext w:val="true"/>
        <w:spacing w:lineRule="auto" w:line="240" w:before="62" w:after="62"/>
        <w:jc w:val="both"/>
        <w:rPr>
          <w:b/>
          <w:b/>
          <w:sz w:val="22"/>
          <w:szCs w:val="22"/>
        </w:rPr>
      </w:pPr>
      <w:r>
        <w:rPr>
          <w:b/>
          <w:sz w:val="22"/>
          <w:szCs w:val="22"/>
        </w:rPr>
        <w:t>Per gli operatori economici ammessi al concordato preventivo con continuità aziendale di cui all’art. 186 bis del R.D. 16 marzo 1942, n. 267</w:t>
      </w:r>
    </w:p>
    <w:p>
      <w:pPr>
        <w:pStyle w:val="LOnormal"/>
        <w:keepNext w:val="false"/>
        <w:keepLines w:val="false"/>
        <w:pageBreakBefore w:val="false"/>
        <w:widowControl/>
        <w:numPr>
          <w:ilvl w:val="0"/>
          <w:numId w:val="5"/>
        </w:numPr>
        <w:shd w:val="clear" w:fill="auto"/>
        <w:tabs>
          <w:tab w:val="clear" w:pos="720"/>
          <w:tab w:val="left" w:pos="223" w:leader="none"/>
        </w:tabs>
        <w:spacing w:lineRule="auto" w:line="276" w:before="62" w:after="62"/>
        <w:ind w:left="227" w:right="0" w:hanging="227"/>
        <w:jc w:val="both"/>
        <w:rPr>
          <w:i w:val="false"/>
          <w:i w:val="false"/>
          <w:caps w:val="false"/>
          <w:smallCaps w:val="false"/>
          <w:strike w:val="false"/>
          <w:dstrike w:val="false"/>
          <w:color w:val="000000"/>
          <w:position w:val="0"/>
          <w:sz w:val="18"/>
          <w:sz w:val="22"/>
          <w:szCs w:val="22"/>
          <w:vertAlign w:val="baseline"/>
        </w:rPr>
      </w:pPr>
      <w:bookmarkStart w:id="3" w:name="_3znysh7"/>
      <w:bookmarkEnd w:id="3"/>
      <w:r>
        <w:rPr>
          <w:i w:val="false"/>
          <w:caps w:val="false"/>
          <w:smallCaps w:val="false"/>
          <w:strike w:val="false"/>
          <w:dstrike w:val="false"/>
          <w:color w:val="000000"/>
          <w:position w:val="0"/>
          <w:sz w:val="22"/>
          <w:sz w:val="22"/>
          <w:szCs w:val="22"/>
          <w:u w:val="none"/>
          <w:shd w:fill="auto" w:val="clear"/>
          <w:vertAlign w:val="baseline"/>
        </w:rPr>
        <w:t xml:space="preserve">indica, ad integrazione di quanto indicato nella parte  III, sez. C, lett. d) del DGUE, i seguenti  estremi del provvedimento di ammissione al concordato e del provvedimento di autorizzazione a partecipare alle gare __________ rilasciati dal Tribunale di  ___________ nonché dichiara di non partecipare alla gara quale mandataria di un raggruppamento temporaneo di imprese e che le altre imprese aderenti al raggruppamento non sono assoggettate ad una procedura concorsuale ai sensi dell’art. 186  </w:t>
      </w:r>
      <w:r>
        <w:rPr>
          <w:i/>
          <w:caps w:val="false"/>
          <w:smallCaps w:val="false"/>
          <w:strike w:val="false"/>
          <w:dstrike w:val="false"/>
          <w:color w:val="000000"/>
          <w:position w:val="0"/>
          <w:sz w:val="22"/>
          <w:sz w:val="22"/>
          <w:szCs w:val="22"/>
          <w:u w:val="none"/>
          <w:shd w:fill="auto" w:val="clear"/>
          <w:vertAlign w:val="baseline"/>
        </w:rPr>
        <w:t>bis,</w:t>
      </w:r>
      <w:r>
        <w:rPr>
          <w:i w:val="false"/>
          <w:caps w:val="false"/>
          <w:smallCaps w:val="false"/>
          <w:strike w:val="false"/>
          <w:dstrike w:val="false"/>
          <w:color w:val="000000"/>
          <w:position w:val="0"/>
          <w:sz w:val="22"/>
          <w:sz w:val="22"/>
          <w:szCs w:val="22"/>
          <w:u w:val="none"/>
          <w:shd w:fill="auto" w:val="clear"/>
          <w:vertAlign w:val="baseline"/>
        </w:rPr>
        <w:t xml:space="preserve"> co. 6 del R.D. 16 marzo 1942, n. 267.</w:t>
      </w:r>
    </w:p>
    <w:p>
      <w:pPr>
        <w:pStyle w:val="LOnormal"/>
        <w:spacing w:lineRule="auto" w:line="276"/>
        <w:jc w:val="both"/>
        <w:rPr>
          <w:b/>
          <w:b/>
          <w:sz w:val="22"/>
          <w:szCs w:val="22"/>
        </w:rPr>
      </w:pPr>
      <w:r>
        <w:rPr>
          <w:b/>
          <w:sz w:val="22"/>
          <w:szCs w:val="22"/>
        </w:rPr>
      </w:r>
    </w:p>
    <w:p>
      <w:pPr>
        <w:pStyle w:val="LOnormal"/>
        <w:spacing w:lineRule="auto" w:line="276"/>
        <w:jc w:val="center"/>
        <w:rPr>
          <w:b/>
          <w:b/>
          <w:sz w:val="22"/>
          <w:szCs w:val="22"/>
        </w:rPr>
      </w:pPr>
      <w:r>
        <w:rPr>
          <w:b/>
          <w:sz w:val="22"/>
          <w:szCs w:val="22"/>
        </w:rPr>
        <w:t>ed allega:</w:t>
      </w:r>
    </w:p>
    <w:p>
      <w:pPr>
        <w:pStyle w:val="LOnormal"/>
        <w:spacing w:lineRule="auto" w:line="276"/>
        <w:jc w:val="center"/>
        <w:rPr>
          <w:sz w:val="22"/>
          <w:szCs w:val="22"/>
        </w:rPr>
      </w:pPr>
      <w:r>
        <w:rPr>
          <w:sz w:val="22"/>
          <w:szCs w:val="22"/>
        </w:rPr>
      </w:r>
    </w:p>
    <w:p>
      <w:pPr>
        <w:pStyle w:val="LOnormal"/>
        <w:keepNext w:val="false"/>
        <w:keepLines w:val="false"/>
        <w:pageBreakBefore w:val="false"/>
        <w:widowControl/>
        <w:numPr>
          <w:ilvl w:val="1"/>
          <w:numId w:val="6"/>
        </w:numPr>
        <w:shd w:val="clear" w:fill="auto"/>
        <w:tabs>
          <w:tab w:val="clear" w:pos="720"/>
          <w:tab w:val="left" w:pos="0" w:leader="none"/>
        </w:tabs>
        <w:spacing w:lineRule="auto" w:line="276" w:before="60" w:after="60"/>
        <w:ind w:left="0" w:right="0" w:hanging="0"/>
        <w:jc w:val="both"/>
        <w:rPr>
          <w:caps w:val="false"/>
          <w:smallCaps w:val="false"/>
          <w:color w:val="000000"/>
          <w:position w:val="0"/>
          <w:sz w:val="18"/>
          <w:sz w:val="22"/>
          <w:szCs w:val="22"/>
          <w:vertAlign w:val="baseline"/>
        </w:rPr>
      </w:pPr>
      <w:r>
        <w:rPr>
          <w:i w:val="false"/>
          <w:caps w:val="false"/>
          <w:smallCaps w:val="false"/>
          <w:strike w:val="false"/>
          <w:dstrike w:val="false"/>
          <w:color w:val="000000"/>
          <w:position w:val="0"/>
          <w:sz w:val="22"/>
          <w:sz w:val="22"/>
          <w:szCs w:val="22"/>
          <w:u w:val="none"/>
          <w:shd w:fill="auto" w:val="clear"/>
          <w:vertAlign w:val="baseline"/>
        </w:rPr>
        <w:t xml:space="preserve"> </w:t>
      </w:r>
      <w:r>
        <w:rPr>
          <w:i w:val="false"/>
          <w:caps w:val="false"/>
          <w:smallCaps w:val="false"/>
          <w:strike w:val="false"/>
          <w:dstrike w:val="false"/>
          <w:color w:val="000000"/>
          <w:position w:val="0"/>
          <w:sz w:val="22"/>
          <w:sz w:val="22"/>
          <w:szCs w:val="22"/>
          <w:u w:val="none"/>
          <w:shd w:fill="auto" w:val="clear"/>
          <w:vertAlign w:val="baseline"/>
        </w:rPr>
        <w:t>copia fotostatica di un documento d’identità del sottoscrittore/dei sottoscrittori;</w:t>
      </w:r>
    </w:p>
    <w:p>
      <w:pPr>
        <w:pStyle w:val="LOnormal"/>
        <w:keepNext w:val="false"/>
        <w:keepLines w:val="false"/>
        <w:pageBreakBefore w:val="false"/>
        <w:widowControl/>
        <w:numPr>
          <w:ilvl w:val="1"/>
          <w:numId w:val="6"/>
        </w:numPr>
        <w:shd w:val="clear" w:fill="auto"/>
        <w:tabs>
          <w:tab w:val="clear" w:pos="720"/>
          <w:tab w:val="left" w:pos="0" w:leader="none"/>
        </w:tabs>
        <w:spacing w:lineRule="auto" w:line="276" w:before="60" w:after="60"/>
        <w:ind w:left="0" w:right="0" w:hanging="0"/>
        <w:jc w:val="both"/>
        <w:rPr>
          <w:caps w:val="false"/>
          <w:smallCaps w:val="false"/>
          <w:color w:val="000000"/>
          <w:position w:val="0"/>
          <w:sz w:val="18"/>
          <w:sz w:val="22"/>
          <w:szCs w:val="22"/>
          <w:vertAlign w:val="baseline"/>
        </w:rPr>
      </w:pPr>
      <w:r>
        <w:rPr>
          <w:i w:val="false"/>
          <w:caps w:val="false"/>
          <w:smallCaps w:val="false"/>
          <w:strike w:val="false"/>
          <w:dstrike w:val="false"/>
          <w:color w:val="000000"/>
          <w:position w:val="0"/>
          <w:sz w:val="22"/>
          <w:sz w:val="22"/>
          <w:szCs w:val="22"/>
          <w:u w:val="none"/>
          <w:shd w:fill="auto" w:val="clear"/>
          <w:vertAlign w:val="baseline"/>
        </w:rPr>
        <w:t xml:space="preserve"> </w:t>
      </w:r>
      <w:r>
        <w:rPr>
          <w:i w:val="false"/>
          <w:caps w:val="false"/>
          <w:smallCaps w:val="false"/>
          <w:strike w:val="false"/>
          <w:dstrike w:val="false"/>
          <w:color w:val="000000"/>
          <w:position w:val="0"/>
          <w:sz w:val="22"/>
          <w:sz w:val="22"/>
          <w:szCs w:val="22"/>
          <w:u w:val="none"/>
          <w:shd w:fill="auto" w:val="clear"/>
          <w:vertAlign w:val="baseline"/>
        </w:rPr>
        <w:t xml:space="preserve">(in caso di procuratori firmatari) copia conforme all’originale della procura oppure </w:t>
      </w:r>
      <w:r>
        <w:rPr>
          <w:i w:val="false"/>
          <w:caps w:val="false"/>
          <w:smallCaps w:val="false"/>
          <w:strike w:val="false"/>
          <w:dstrike w:val="false"/>
          <w:color w:val="000000"/>
          <w:position w:val="0"/>
          <w:sz w:val="22"/>
          <w:sz w:val="22"/>
          <w:szCs w:val="22"/>
          <w:u w:val="single"/>
          <w:shd w:fill="auto" w:val="clear"/>
          <w:vertAlign w:val="baseline"/>
        </w:rPr>
        <w:t>nel solo caso</w:t>
      </w:r>
      <w:r>
        <w:rPr>
          <w:i w:val="false"/>
          <w:caps w:val="false"/>
          <w:smallCaps w:val="false"/>
          <w:strike w:val="false"/>
          <w:dstrike w:val="false"/>
          <w:color w:val="000000"/>
          <w:position w:val="0"/>
          <w:sz w:val="22"/>
          <w:sz w:val="22"/>
          <w:szCs w:val="22"/>
          <w:u w:val="none"/>
          <w:shd w:fill="auto" w:val="clear"/>
          <w:vertAlign w:val="baseline"/>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pPr>
        <w:pStyle w:val="LOnormal"/>
        <w:keepNext w:val="false"/>
        <w:keepLines w:val="false"/>
        <w:pageBreakBefore w:val="false"/>
        <w:widowControl/>
        <w:shd w:val="clear" w:fill="auto"/>
        <w:spacing w:lineRule="auto" w:line="276" w:before="60" w:after="60"/>
        <w:ind w:left="0" w:right="0" w:hanging="0"/>
        <w:jc w:val="both"/>
        <w:rPr>
          <w:i w:val="false"/>
          <w:i w:val="false"/>
          <w:caps w:val="false"/>
          <w:smallCaps w:val="false"/>
          <w:strike w:val="false"/>
          <w:dstrike w:val="false"/>
          <w:color w:val="000000"/>
          <w:position w:val="0"/>
          <w:sz w:val="22"/>
          <w:sz w:val="22"/>
          <w:szCs w:val="22"/>
          <w:u w:val="none"/>
          <w:vertAlign w:val="baseline"/>
        </w:rPr>
      </w:pPr>
      <w:r>
        <w:rPr>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shd w:val="clear" w:fill="auto"/>
        <w:spacing w:lineRule="auto" w:line="276" w:before="60" w:after="60"/>
        <w:ind w:left="0" w:right="0" w:hanging="0"/>
        <w:jc w:val="both"/>
        <w:rPr>
          <w:i w:val="false"/>
          <w:i w:val="false"/>
          <w:caps w:val="false"/>
          <w:smallCaps w:val="false"/>
          <w:strike w:val="false"/>
          <w:dstrike w:val="false"/>
          <w:color w:val="000000"/>
          <w:position w:val="0"/>
          <w:sz w:val="22"/>
          <w:sz w:val="22"/>
          <w:szCs w:val="22"/>
          <w:u w:val="none"/>
          <w:vertAlign w:val="baseline"/>
        </w:rPr>
      </w:pPr>
      <w:r>
        <w:rPr>
          <w:i w:val="false"/>
          <w:caps w:val="false"/>
          <w:smallCaps w:val="false"/>
          <w:strike w:val="false"/>
          <w:dstrike w:val="false"/>
          <w:color w:val="000000"/>
          <w:position w:val="0"/>
          <w:sz w:val="22"/>
          <w:sz w:val="22"/>
          <w:szCs w:val="22"/>
          <w:u w:val="none"/>
          <w:vertAlign w:val="baseline"/>
        </w:rPr>
      </w:r>
    </w:p>
    <w:p>
      <w:pPr>
        <w:pStyle w:val="LOnormal"/>
        <w:spacing w:lineRule="auto" w:line="276"/>
        <w:jc w:val="both"/>
        <w:rPr>
          <w:b/>
          <w:b/>
          <w:sz w:val="22"/>
          <w:szCs w:val="22"/>
        </w:rPr>
      </w:pPr>
      <w:r>
        <w:rPr>
          <w:b/>
          <w:sz w:val="22"/>
          <w:szCs w:val="22"/>
        </w:rPr>
        <w:t>Data</w:t>
        <w:tab/>
        <w:tab/>
        <w:tab/>
        <w:tab/>
        <w:tab/>
        <w:t xml:space="preserve">                                   Timbro e Firma del dichiarante</w:t>
      </w:r>
    </w:p>
    <w:p>
      <w:pPr>
        <w:pStyle w:val="LOnormal"/>
        <w:spacing w:lineRule="auto" w:line="276"/>
        <w:jc w:val="both"/>
        <w:rPr>
          <w:rFonts w:ascii="Verdana" w:hAnsi="Verdana" w:eastAsia="Verdana" w:cs="Verdana"/>
          <w:b/>
          <w:b/>
          <w:sz w:val="20"/>
          <w:szCs w:val="20"/>
        </w:rPr>
      </w:pPr>
      <w:r>
        <w:rPr>
          <w:rFonts w:eastAsia="Verdana" w:cs="Verdana" w:ascii="Verdana" w:hAnsi="Verdana"/>
          <w:b/>
          <w:sz w:val="20"/>
          <w:szCs w:val="20"/>
        </w:rPr>
      </w:r>
    </w:p>
    <w:p>
      <w:pPr>
        <w:pStyle w:val="LOnormal"/>
        <w:spacing w:lineRule="auto" w:line="276" w:before="60" w:after="60"/>
        <w:ind w:left="5664" w:right="0" w:firstLine="707"/>
        <w:jc w:val="both"/>
        <w:rPr>
          <w:rFonts w:ascii="Verdana" w:hAnsi="Verdana" w:eastAsia="Verdana" w:cs="Verdana"/>
          <w:b/>
          <w:b/>
          <w:sz w:val="20"/>
          <w:szCs w:val="20"/>
        </w:rPr>
      </w:pPr>
      <w:r>
        <w:rPr>
          <w:rFonts w:eastAsia="Verdana" w:cs="Verdana" w:ascii="Verdana" w:hAnsi="Verdana"/>
          <w:b/>
          <w:sz w:val="20"/>
          <w:szCs w:val="20"/>
        </w:rPr>
      </w:r>
    </w:p>
    <w:p>
      <w:pPr>
        <w:pStyle w:val="LOnormal"/>
        <w:keepNext w:val="false"/>
        <w:keepLines w:val="false"/>
        <w:pageBreakBefore w:val="false"/>
        <w:widowControl/>
        <w:shd w:val="clear" w:fill="auto"/>
        <w:tabs>
          <w:tab w:val="clear" w:pos="720"/>
          <w:tab w:val="left" w:pos="-720" w:leader="none"/>
          <w:tab w:val="left" w:pos="-294" w:leader="none"/>
          <w:tab w:val="left" w:pos="0" w:leader="none"/>
        </w:tabs>
        <w:spacing w:lineRule="auto" w:line="240" w:before="0" w:after="0"/>
        <w:ind w:left="720" w:right="56" w:hanging="360"/>
        <w:jc w:val="both"/>
        <w:rPr>
          <w:rFonts w:ascii="Verdana" w:hAnsi="Verdana" w:eastAsia="Verdana" w:cs="Verdana"/>
          <w:b/>
          <w:b/>
          <w:i w:val="false"/>
          <w:i w:val="false"/>
          <w:caps w:val="false"/>
          <w:smallCaps w:val="false"/>
          <w:strike w:val="false"/>
          <w:dstrike w:val="false"/>
          <w:color w:val="000000"/>
          <w:position w:val="0"/>
          <w:sz w:val="18"/>
          <w:sz w:val="20"/>
          <w:szCs w:val="20"/>
          <w:u w:val="none"/>
          <w:vertAlign w:val="baseline"/>
        </w:rPr>
      </w:pPr>
      <w:r>
        <w:rPr/>
      </w:r>
    </w:p>
    <w:sectPr>
      <w:headerReference w:type="default" r:id="rId2"/>
      <w:headerReference w:type="first" r:id="rId3"/>
      <w:footerReference w:type="default" r:id="rId4"/>
      <w:footerReference w:type="first" r:id="rId5"/>
      <w:type w:val="nextPage"/>
      <w:pgSz w:w="11906" w:h="16838"/>
      <w:pgMar w:left="1134" w:right="1134" w:header="567" w:top="1418" w:footer="397" w:bottom="1135" w:gutter="0"/>
      <w:pgNumType w:start="1" w:fmt="decimal"/>
      <w:formProt w:val="false"/>
      <w:titlePg/>
      <w:textDirection w:val="lrTb"/>
      <w:docGrid w:type="default" w:linePitch="10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 w:name="Verdana">
    <w:charset w:val="00"/>
    <w:family w:val="roman"/>
    <w:pitch w:val="variable"/>
  </w:font>
  <w:font w:name="Calibri">
    <w:charset w:val="00"/>
    <w:family w:val="roman"/>
    <w:pitch w:val="variable"/>
  </w:font>
  <w:font w:name="OpenSymbol">
    <w:altName w:val="Arial Unicode MS"/>
    <w:charset w:val="02"/>
    <w:family w:val="auto"/>
    <w:pitch w:val="variable"/>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36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mc:AlternateContent>
        <mc:Choice Requires="wps">
          <w:drawing>
            <wp:anchor behindDoc="1" distT="0" distB="0" distL="0" distR="0" simplePos="0" locked="0" layoutInCell="1" allowOverlap="1" relativeHeight="4">
              <wp:simplePos x="0" y="0"/>
              <wp:positionH relativeFrom="column">
                <wp:posOffset>6045200</wp:posOffset>
              </wp:positionH>
              <wp:positionV relativeFrom="paragraph">
                <wp:posOffset>635</wp:posOffset>
              </wp:positionV>
              <wp:extent cx="209550" cy="104775"/>
              <wp:effectExtent l="0" t="0" r="0" b="0"/>
              <wp:wrapSquare wrapText="bothSides"/>
              <wp:docPr id="2" name="Immagine1"/>
              <a:graphic xmlns:a="http://schemas.openxmlformats.org/drawingml/2006/main">
                <a:graphicData uri="http://schemas.microsoft.com/office/word/2010/wordprocessingShape">
                  <wps:wsp>
                    <wps:cNvSpPr/>
                    <wps:spPr>
                      <a:xfrm>
                        <a:off x="0" y="0"/>
                        <a:ext cx="208800" cy="104040"/>
                      </a:xfrm>
                      <a:prstGeom prst="rect">
                        <a:avLst/>
                      </a:prstGeom>
                      <a:solidFill>
                        <a:srgbClr val="ffffff"/>
                      </a:solidFill>
                      <a:ln>
                        <a:noFill/>
                      </a:ln>
                    </wps:spPr>
                    <wps:style>
                      <a:lnRef idx="0"/>
                      <a:fillRef idx="0"/>
                      <a:effectRef idx="0"/>
                      <a:fontRef idx="minor"/>
                    </wps:style>
                    <wps:txbx>
                      <w:txbxContent>
                        <w:p>
                          <w:pPr>
                            <w:pStyle w:val="Contenutocornice"/>
                            <w:spacing w:lineRule="exact" w:line="240" w:before="0" w:after="0"/>
                            <w:ind w:left="0" w:right="0" w:hanging="0"/>
                            <w:jc w:val="left"/>
                            <w:rPr/>
                          </w:pPr>
                          <w:r>
                            <w:rPr>
                              <w:rFonts w:eastAsia="Arial" w:cs="Arial"/>
                              <w:b w:val="false"/>
                              <w:i w:val="false"/>
                              <w:caps w:val="false"/>
                              <w:smallCaps w:val="false"/>
                              <w:strike w:val="false"/>
                              <w:dstrike w:val="false"/>
                              <w:color w:val="000000"/>
                              <w:position w:val="0"/>
                              <w:sz w:val="18"/>
                              <w:sz w:val="18"/>
                              <w:vertAlign w:val="baseline"/>
                            </w:rPr>
                            <w:t xml:space="preserve"> </w:t>
                          </w:r>
                          <w:r>
                            <w:rPr>
                              <w:rFonts w:eastAsia="Arial" w:cs="Arial"/>
                              <w:b w:val="false"/>
                              <w:i w:val="false"/>
                              <w:caps w:val="false"/>
                              <w:smallCaps w:val="false"/>
                              <w:strike w:val="false"/>
                              <w:dstrike w:val="false"/>
                              <w:color w:val="000000"/>
                              <w:position w:val="0"/>
                              <w:sz w:val="18"/>
                              <w:sz w:val="18"/>
                              <w:vertAlign w:val="baseline"/>
                            </w:rPr>
                            <w:t>PAGE 3</w:t>
                          </w:r>
                        </w:p>
                      </w:txbxContent>
                    </wps:txbx>
                    <wps:bodyPr lIns="14760" rIns="14760" tIns="14760" bIns="14760">
                      <a:noAutofit/>
                    </wps:bodyPr>
                  </wps:wsp>
                </a:graphicData>
              </a:graphic>
            </wp:anchor>
          </w:drawing>
        </mc:Choice>
        <mc:Fallback>
          <w:pict>
            <v:rect id="shape_0" ID="Immagine1" fillcolor="white" stroked="f" style="position:absolute;margin-left:476pt;margin-top:0.05pt;width:16.4pt;height:8.15pt">
              <w10:wrap type="square"/>
              <v:fill o:detectmouseclick="t" type="solid" color2="black"/>
              <v:stroke color="#3465a4" joinstyle="round" endcap="flat"/>
              <v:textbox>
                <w:txbxContent>
                  <w:p>
                    <w:pPr>
                      <w:pStyle w:val="Contenutocornice"/>
                      <w:spacing w:lineRule="exact" w:line="240" w:before="0" w:after="0"/>
                      <w:ind w:left="0" w:right="0" w:hanging="0"/>
                      <w:jc w:val="left"/>
                      <w:rPr/>
                    </w:pPr>
                    <w:r>
                      <w:rPr>
                        <w:rFonts w:eastAsia="Arial" w:cs="Arial"/>
                        <w:b w:val="false"/>
                        <w:i w:val="false"/>
                        <w:caps w:val="false"/>
                        <w:smallCaps w:val="false"/>
                        <w:strike w:val="false"/>
                        <w:dstrike w:val="false"/>
                        <w:color w:val="000000"/>
                        <w:position w:val="0"/>
                        <w:sz w:val="18"/>
                        <w:sz w:val="18"/>
                        <w:vertAlign w:val="baseline"/>
                      </w:rPr>
                      <w:t xml:space="preserve"> </w:t>
                    </w:r>
                    <w:r>
                      <w:rPr>
                        <w:rFonts w:eastAsia="Arial" w:cs="Arial"/>
                        <w:b w:val="false"/>
                        <w:i w:val="false"/>
                        <w:caps w:val="false"/>
                        <w:smallCaps w:val="false"/>
                        <w:strike w:val="false"/>
                        <w:dstrike w:val="false"/>
                        <w:color w:val="000000"/>
                        <w:position w:val="0"/>
                        <w:sz w:val="18"/>
                        <w:sz w:val="18"/>
                        <w:vertAlign w:val="baseline"/>
                      </w:rPr>
                      <w:t>PAGE 3</w:t>
                    </w:r>
                  </w:p>
                </w:txbxContent>
              </v:textbox>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fldChar w:fldCharType="begin"/>
    </w:r>
    <w:r>
      <w:rPr/>
      <w:instrText> PAGE </w:instrText>
    </w:r>
    <w:r>
      <w:rPr/>
      <w:fldChar w:fldCharType="separate"/>
    </w:r>
    <w:r>
      <w:rPr/>
      <w:t>1</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w:r>
  </w:p>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w:r>
  </w:p>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w:r>
  </w:p>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w:r>
  </w:p>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w:r>
  </w:p>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spacing w:lineRule="auto" w:line="276"/>
      <w:ind w:right="0" w:hanging="0"/>
      <w:jc w:val="center"/>
      <w:rPr>
        <w:rFonts w:ascii="Calibri" w:hAnsi="Calibri" w:eastAsia="Calibri" w:cs="Calibri"/>
        <w:b/>
        <w:b/>
      </w:rPr>
    </w:pPr>
    <w:r>
      <w:rPr/>
      <w:drawing>
        <wp:inline distT="0" distB="0" distL="0" distR="0">
          <wp:extent cx="6120130" cy="800100"/>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6120130" cy="800100"/>
                  </a:xfrm>
                  <a:prstGeom prst="rect">
                    <a:avLst/>
                  </a:prstGeom>
                </pic:spPr>
              </pic:pic>
            </a:graphicData>
          </a:graphic>
        </wp:inline>
      </w:drawing>
    </w:r>
  </w:p>
  <w:p>
    <w:pPr>
      <w:pStyle w:val="LOnormal"/>
      <w:spacing w:lineRule="auto" w:line="276"/>
      <w:ind w:left="7371" w:right="0" w:hanging="0"/>
      <w:jc w:val="right"/>
      <w:rPr>
        <w:rFonts w:ascii="Times New Roman" w:hAnsi="Times New Roman" w:eastAsia="Times New Roman" w:cs="Times New Roman"/>
        <w:b/>
        <w:b/>
      </w:rPr>
    </w:pPr>
    <w:r>
      <w:rPr>
        <w:rFonts w:eastAsia="Times New Roman" w:cs="Times New Roman" w:ascii="Times New Roman" w:hAnsi="Times New Roman"/>
        <w:b/>
      </w:rPr>
      <w:t>Dichiarazioni integrative</w:t>
    </w:r>
  </w:p>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18"/>
        <w:sz w:val="18"/>
        <w:szCs w:val="18"/>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18"/>
        <w:sz w:val="18"/>
        <w:szCs w:val="18"/>
        <w:u w:val="none"/>
        <w:vertAlign w:val="baselin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0"/>
        </w:tabs>
        <w:ind w:left="360" w:hanging="360"/>
      </w:pPr>
      <w:rPr>
        <w:sz w:val="22"/>
        <w:b w:val="false"/>
        <w:szCs w:val="22"/>
        <w:rFonts w:eastAsia="Calibri" w:cs="Calibri"/>
      </w:rPr>
    </w:lvl>
    <w:lvl w:ilvl="1">
      <w:start w:val="1"/>
      <w:numFmt w:val="bullet"/>
      <w:lvlText w:val=""/>
      <w:lvlJc w:val="left"/>
      <w:pPr>
        <w:tabs>
          <w:tab w:val="num" w:pos="0"/>
        </w:tabs>
        <w:ind w:left="0" w:hanging="0"/>
      </w:pPr>
      <w:rPr>
        <w:rFonts w:ascii="OpenSymbol" w:hAnsi="OpenSymbol" w:cs="OpenSymbol" w:hint="default"/>
      </w:rPr>
    </w:lvl>
    <w:lvl w:ilvl="2">
      <w:start w:val="1"/>
      <w:numFmt w:val="bullet"/>
      <w:lvlText w:val=""/>
      <w:lvlJc w:val="left"/>
      <w:pPr>
        <w:tabs>
          <w:tab w:val="num" w:pos="0"/>
        </w:tabs>
        <w:ind w:left="0" w:hanging="0"/>
      </w:pPr>
      <w:rPr>
        <w:rFonts w:ascii="OpenSymbol" w:hAnsi="OpenSymbol" w:cs="OpenSymbol" w:hint="default"/>
      </w:rPr>
    </w:lvl>
    <w:lvl w:ilvl="3">
      <w:start w:val="1"/>
      <w:numFmt w:val="bullet"/>
      <w:lvlText w:val=""/>
      <w:lvlJc w:val="left"/>
      <w:pPr>
        <w:tabs>
          <w:tab w:val="num" w:pos="0"/>
        </w:tabs>
        <w:ind w:left="0" w:hanging="0"/>
      </w:pPr>
      <w:rPr>
        <w:rFonts w:ascii="OpenSymbol" w:hAnsi="OpenSymbol" w:cs="OpenSymbol" w:hint="default"/>
      </w:rPr>
    </w:lvl>
    <w:lvl w:ilvl="4">
      <w:start w:val="1"/>
      <w:numFmt w:val="bullet"/>
      <w:lvlText w:val=""/>
      <w:lvlJc w:val="left"/>
      <w:pPr>
        <w:tabs>
          <w:tab w:val="num" w:pos="0"/>
        </w:tabs>
        <w:ind w:left="0" w:hanging="0"/>
      </w:pPr>
      <w:rPr>
        <w:rFonts w:ascii="OpenSymbol" w:hAnsi="OpenSymbol" w:cs="OpenSymbol" w:hint="default"/>
      </w:rPr>
    </w:lvl>
    <w:lvl w:ilvl="5">
      <w:start w:val="1"/>
      <w:numFmt w:val="bullet"/>
      <w:lvlText w:val=""/>
      <w:lvlJc w:val="left"/>
      <w:pPr>
        <w:tabs>
          <w:tab w:val="num" w:pos="0"/>
        </w:tabs>
        <w:ind w:left="0" w:hanging="0"/>
      </w:pPr>
      <w:rPr>
        <w:rFonts w:ascii="OpenSymbol" w:hAnsi="OpenSymbol" w:cs="OpenSymbol" w:hint="default"/>
      </w:rPr>
    </w:lvl>
    <w:lvl w:ilvl="6">
      <w:start w:val="1"/>
      <w:numFmt w:val="bullet"/>
      <w:lvlText w:val=""/>
      <w:lvlJc w:val="left"/>
      <w:pPr>
        <w:tabs>
          <w:tab w:val="num" w:pos="0"/>
        </w:tabs>
        <w:ind w:left="0" w:hanging="0"/>
      </w:pPr>
      <w:rPr>
        <w:rFonts w:ascii="OpenSymbol" w:hAnsi="OpenSymbol" w:cs="OpenSymbol" w:hint="default"/>
      </w:rPr>
    </w:lvl>
    <w:lvl w:ilvl="7">
      <w:start w:val="1"/>
      <w:numFmt w:val="bullet"/>
      <w:lvlText w:val=""/>
      <w:lvlJc w:val="left"/>
      <w:pPr>
        <w:tabs>
          <w:tab w:val="num" w:pos="0"/>
        </w:tabs>
        <w:ind w:left="0" w:hanging="0"/>
      </w:pPr>
      <w:rPr>
        <w:rFonts w:ascii="OpenSymbol" w:hAnsi="OpenSymbol" w:cs="OpenSymbol" w:hint="default"/>
      </w:rPr>
    </w:lvl>
    <w:lvl w:ilvl="8">
      <w:start w:val="1"/>
      <w:numFmt w:val="bullet"/>
      <w:lvlText w:val=""/>
      <w:lvlJc w:val="left"/>
      <w:pPr>
        <w:tabs>
          <w:tab w:val="num" w:pos="0"/>
        </w:tabs>
        <w:ind w:left="0" w:hanging="0"/>
      </w:pPr>
      <w:rPr>
        <w:rFonts w:ascii="OpenSymbol" w:hAnsi="OpenSymbol" w:cs="OpenSymbol" w:hint="default"/>
      </w:rPr>
    </w:lvl>
  </w:abstractNum>
  <w:abstractNum w:abstractNumId="2">
    <w:lvl w:ilvl="0">
      <w:start w:val="1"/>
      <w:numFmt w:val="bullet"/>
      <w:lvlText w:val="l"/>
      <w:lvlJc w:val="left"/>
      <w:pPr>
        <w:tabs>
          <w:tab w:val="num" w:pos="0"/>
        </w:tabs>
        <w:ind w:left="1080" w:hanging="360"/>
      </w:pPr>
      <w:rPr>
        <w:rFonts w:ascii="Wingdings" w:hAnsi="Wingdings" w:cs="Wingdings" w:hint="default"/>
      </w:rPr>
    </w:lvl>
    <w:lvl w:ilvl="1">
      <w:start w:val="1"/>
      <w:numFmt w:val="bullet"/>
      <w:lvlText w:val="◦"/>
      <w:lvlJc w:val="left"/>
      <w:pPr>
        <w:tabs>
          <w:tab w:val="num" w:pos="0"/>
        </w:tabs>
        <w:ind w:left="1440" w:hanging="360"/>
      </w:pPr>
      <w:rPr>
        <w:rFonts w:ascii="OpenSymbol" w:hAnsi="OpenSymbol" w:cs="OpenSymbol" w:hint="default"/>
      </w:rPr>
    </w:lvl>
    <w:lvl w:ilvl="2">
      <w:start w:val="1"/>
      <w:numFmt w:val="bullet"/>
      <w:lvlText w:val="▪"/>
      <w:lvlJc w:val="left"/>
      <w:pPr>
        <w:tabs>
          <w:tab w:val="num" w:pos="0"/>
        </w:tabs>
        <w:ind w:left="1800" w:hanging="360"/>
      </w:pPr>
      <w:rPr>
        <w:rFonts w:ascii="OpenSymbol" w:hAnsi="OpenSymbol" w:cs="OpenSymbol" w:hint="default"/>
      </w:rPr>
    </w:lvl>
    <w:lvl w:ilvl="3">
      <w:start w:val="1"/>
      <w:numFmt w:val="bullet"/>
      <w:lvlText w:val="l"/>
      <w:lvlJc w:val="left"/>
      <w:pPr>
        <w:tabs>
          <w:tab w:val="num" w:pos="0"/>
        </w:tabs>
        <w:ind w:left="2160" w:hanging="360"/>
      </w:pPr>
      <w:rPr>
        <w:rFonts w:ascii="Wingdings" w:hAnsi="Wingdings" w:cs="Wingdings" w:hint="default"/>
      </w:rPr>
    </w:lvl>
    <w:lvl w:ilvl="4">
      <w:start w:val="1"/>
      <w:numFmt w:val="bullet"/>
      <w:lvlText w:val="◦"/>
      <w:lvlJc w:val="left"/>
      <w:pPr>
        <w:tabs>
          <w:tab w:val="num" w:pos="0"/>
        </w:tabs>
        <w:ind w:left="2520" w:hanging="360"/>
      </w:pPr>
      <w:rPr>
        <w:rFonts w:ascii="OpenSymbol" w:hAnsi="OpenSymbol" w:cs="OpenSymbol" w:hint="default"/>
      </w:rPr>
    </w:lvl>
    <w:lvl w:ilvl="5">
      <w:start w:val="1"/>
      <w:numFmt w:val="bullet"/>
      <w:lvlText w:val="▪"/>
      <w:lvlJc w:val="left"/>
      <w:pPr>
        <w:tabs>
          <w:tab w:val="num" w:pos="0"/>
        </w:tabs>
        <w:ind w:left="2880" w:hanging="360"/>
      </w:pPr>
      <w:rPr>
        <w:rFonts w:ascii="OpenSymbol" w:hAnsi="OpenSymbol" w:cs="OpenSymbol" w:hint="default"/>
      </w:rPr>
    </w:lvl>
    <w:lvl w:ilvl="6">
      <w:start w:val="1"/>
      <w:numFmt w:val="bullet"/>
      <w:lvlText w:val="l"/>
      <w:lvlJc w:val="left"/>
      <w:pPr>
        <w:tabs>
          <w:tab w:val="num" w:pos="0"/>
        </w:tabs>
        <w:ind w:left="3240" w:hanging="360"/>
      </w:pPr>
      <w:rPr>
        <w:rFonts w:ascii="Wingdings" w:hAnsi="Wingdings" w:cs="Wingdings" w:hint="default"/>
      </w:rPr>
    </w:lvl>
    <w:lvl w:ilvl="7">
      <w:start w:val="1"/>
      <w:numFmt w:val="bullet"/>
      <w:lvlText w:val="◦"/>
      <w:lvlJc w:val="left"/>
      <w:pPr>
        <w:tabs>
          <w:tab w:val="num" w:pos="0"/>
        </w:tabs>
        <w:ind w:left="3600" w:hanging="360"/>
      </w:pPr>
      <w:rPr>
        <w:rFonts w:ascii="OpenSymbol" w:hAnsi="OpenSymbol" w:cs="OpenSymbol" w:hint="default"/>
      </w:rPr>
    </w:lvl>
    <w:lvl w:ilvl="8">
      <w:start w:val="1"/>
      <w:numFmt w:val="bullet"/>
      <w:lvlText w:val="▪"/>
      <w:lvlJc w:val="left"/>
      <w:pPr>
        <w:tabs>
          <w:tab w:val="num" w:pos="0"/>
        </w:tabs>
        <w:ind w:left="3960" w:hanging="360"/>
      </w:pPr>
      <w:rPr>
        <w:rFonts w:ascii="OpenSymbol" w:hAnsi="OpenSymbol" w:cs="OpenSymbol" w:hint="default"/>
      </w:rPr>
    </w:lvl>
  </w:abstractNum>
  <w:abstractNum w:abstractNumId="3">
    <w:lvl w:ilvl="0">
      <w:start w:val="1"/>
      <w:numFmt w:val="bullet"/>
      <w:lvlText w:val="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l"/>
      <w:lvlJc w:val="left"/>
      <w:pPr>
        <w:tabs>
          <w:tab w:val="num" w:pos="0"/>
        </w:tabs>
        <w:ind w:left="1800" w:hanging="360"/>
      </w:pPr>
      <w:rPr>
        <w:rFonts w:ascii="Wingdings" w:hAnsi="Wingdings" w:cs="Wingdings"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l"/>
      <w:lvlJc w:val="left"/>
      <w:pPr>
        <w:tabs>
          <w:tab w:val="num" w:pos="0"/>
        </w:tabs>
        <w:ind w:left="2880" w:hanging="360"/>
      </w:pPr>
      <w:rPr>
        <w:rFonts w:ascii="Wingdings" w:hAnsi="Wingdings" w:cs="Wingdings"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4">
    <w:lvl w:ilvl="0">
      <w:start w:val="1"/>
      <w:numFmt w:val="bullet"/>
      <w:lvlText w:val="l"/>
      <w:lvlJc w:val="left"/>
      <w:pPr>
        <w:tabs>
          <w:tab w:val="num" w:pos="0"/>
        </w:tabs>
        <w:ind w:left="798" w:hanging="360"/>
      </w:pPr>
      <w:rPr>
        <w:rFonts w:ascii="Wingdings" w:hAnsi="Wingdings" w:cs="Wingdings" w:hint="default"/>
      </w:rPr>
    </w:lvl>
    <w:lvl w:ilvl="1">
      <w:start w:val="1"/>
      <w:numFmt w:val="bullet"/>
      <w:lvlText w:val="◦"/>
      <w:lvlJc w:val="left"/>
      <w:pPr>
        <w:tabs>
          <w:tab w:val="num" w:pos="0"/>
        </w:tabs>
        <w:ind w:left="1158" w:hanging="360"/>
      </w:pPr>
      <w:rPr>
        <w:rFonts w:ascii="OpenSymbol" w:hAnsi="OpenSymbol" w:cs="OpenSymbol" w:hint="default"/>
      </w:rPr>
    </w:lvl>
    <w:lvl w:ilvl="2">
      <w:start w:val="1"/>
      <w:numFmt w:val="bullet"/>
      <w:lvlText w:val="▪"/>
      <w:lvlJc w:val="left"/>
      <w:pPr>
        <w:tabs>
          <w:tab w:val="num" w:pos="0"/>
        </w:tabs>
        <w:ind w:left="1518" w:hanging="360"/>
      </w:pPr>
      <w:rPr>
        <w:rFonts w:ascii="OpenSymbol" w:hAnsi="OpenSymbol" w:cs="OpenSymbol" w:hint="default"/>
      </w:rPr>
    </w:lvl>
    <w:lvl w:ilvl="3">
      <w:start w:val="1"/>
      <w:numFmt w:val="bullet"/>
      <w:lvlText w:val="l"/>
      <w:lvlJc w:val="left"/>
      <w:pPr>
        <w:tabs>
          <w:tab w:val="num" w:pos="0"/>
        </w:tabs>
        <w:ind w:left="1878" w:hanging="360"/>
      </w:pPr>
      <w:rPr>
        <w:rFonts w:ascii="Wingdings" w:hAnsi="Wingdings" w:cs="Wingdings" w:hint="default"/>
      </w:rPr>
    </w:lvl>
    <w:lvl w:ilvl="4">
      <w:start w:val="1"/>
      <w:numFmt w:val="bullet"/>
      <w:lvlText w:val="◦"/>
      <w:lvlJc w:val="left"/>
      <w:pPr>
        <w:tabs>
          <w:tab w:val="num" w:pos="0"/>
        </w:tabs>
        <w:ind w:left="2238" w:hanging="360"/>
      </w:pPr>
      <w:rPr>
        <w:rFonts w:ascii="OpenSymbol" w:hAnsi="OpenSymbol" w:cs="OpenSymbol" w:hint="default"/>
      </w:rPr>
    </w:lvl>
    <w:lvl w:ilvl="5">
      <w:start w:val="1"/>
      <w:numFmt w:val="bullet"/>
      <w:lvlText w:val="▪"/>
      <w:lvlJc w:val="left"/>
      <w:pPr>
        <w:tabs>
          <w:tab w:val="num" w:pos="0"/>
        </w:tabs>
        <w:ind w:left="2598" w:hanging="360"/>
      </w:pPr>
      <w:rPr>
        <w:rFonts w:ascii="OpenSymbol" w:hAnsi="OpenSymbol" w:cs="OpenSymbol" w:hint="default"/>
      </w:rPr>
    </w:lvl>
    <w:lvl w:ilvl="6">
      <w:start w:val="1"/>
      <w:numFmt w:val="bullet"/>
      <w:lvlText w:val="l"/>
      <w:lvlJc w:val="left"/>
      <w:pPr>
        <w:tabs>
          <w:tab w:val="num" w:pos="0"/>
        </w:tabs>
        <w:ind w:left="2958" w:hanging="360"/>
      </w:pPr>
      <w:rPr>
        <w:rFonts w:ascii="Wingdings" w:hAnsi="Wingdings" w:cs="Wingdings" w:hint="default"/>
      </w:rPr>
    </w:lvl>
    <w:lvl w:ilvl="7">
      <w:start w:val="1"/>
      <w:numFmt w:val="bullet"/>
      <w:lvlText w:val="◦"/>
      <w:lvlJc w:val="left"/>
      <w:pPr>
        <w:tabs>
          <w:tab w:val="num" w:pos="0"/>
        </w:tabs>
        <w:ind w:left="3318" w:hanging="360"/>
      </w:pPr>
      <w:rPr>
        <w:rFonts w:ascii="OpenSymbol" w:hAnsi="OpenSymbol" w:cs="OpenSymbol" w:hint="default"/>
      </w:rPr>
    </w:lvl>
    <w:lvl w:ilvl="8">
      <w:start w:val="1"/>
      <w:numFmt w:val="bullet"/>
      <w:lvlText w:val="▪"/>
      <w:lvlJc w:val="left"/>
      <w:pPr>
        <w:tabs>
          <w:tab w:val="num" w:pos="0"/>
        </w:tabs>
        <w:ind w:left="3678" w:hanging="360"/>
      </w:pPr>
      <w:rPr>
        <w:rFonts w:ascii="OpenSymbol" w:hAnsi="OpenSymbol" w:cs="OpenSymbol" w:hint="default"/>
      </w:rPr>
    </w:lvl>
  </w:abstractNum>
  <w:abstractNum w:abstractNumId="5">
    <w:lvl w:ilvl="0">
      <w:start w:val="1"/>
      <w:numFmt w:val="bullet"/>
      <w:lvlText w:val="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l"/>
      <w:lvlJc w:val="left"/>
      <w:pPr>
        <w:tabs>
          <w:tab w:val="num" w:pos="0"/>
        </w:tabs>
        <w:ind w:left="1800" w:hanging="360"/>
      </w:pPr>
      <w:rPr>
        <w:rFonts w:ascii="Wingdings" w:hAnsi="Wingdings" w:cs="Wingdings"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l"/>
      <w:lvlJc w:val="left"/>
      <w:pPr>
        <w:tabs>
          <w:tab w:val="num" w:pos="0"/>
        </w:tabs>
        <w:ind w:left="2880" w:hanging="360"/>
      </w:pPr>
      <w:rPr>
        <w:rFonts w:ascii="Wingdings" w:hAnsi="Wingdings" w:cs="Wingdings"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6">
    <w:lvl w:ilvl="0">
      <w:start w:val="1"/>
      <w:numFmt w:val="decimal"/>
      <w:lvlText w:val="%1."/>
      <w:lvlJc w:val="left"/>
      <w:pPr>
        <w:tabs>
          <w:tab w:val="num" w:pos="0"/>
        </w:tabs>
        <w:ind w:left="0" w:hanging="0"/>
      </w:pPr>
    </w:lvl>
    <w:lvl w:ilvl="1">
      <w:start w:val="1"/>
      <w:numFmt w:val="bullet"/>
      <w:lvlText w:val="l"/>
      <w:lvlJc w:val="left"/>
      <w:pPr>
        <w:tabs>
          <w:tab w:val="num" w:pos="0"/>
        </w:tabs>
        <w:ind w:left="0" w:hanging="0"/>
      </w:pPr>
      <w:rPr>
        <w:rFonts w:ascii="Wingdings" w:hAnsi="Wingdings" w:cs="Wingdings" w:hint="default"/>
      </w:rPr>
    </w:lvl>
    <w:lvl w:ilvl="2">
      <w:start w:val="1"/>
      <w:numFmt w:val="bullet"/>
      <w:lvlText w:val="l"/>
      <w:lvlJc w:val="left"/>
      <w:pPr>
        <w:tabs>
          <w:tab w:val="num" w:pos="0"/>
        </w:tabs>
        <w:ind w:left="0" w:hanging="0"/>
      </w:pPr>
      <w:rPr>
        <w:rFonts w:ascii="Wingdings" w:hAnsi="Wingdings" w:cs="Wingdings" w:hint="default"/>
      </w:rPr>
    </w:lvl>
    <w:lvl w:ilvl="3">
      <w:start w:val="1"/>
      <w:numFmt w:val="lowerLetter"/>
      <w:lvlText w:val=".%4)"/>
      <w:lvlJc w:val="left"/>
      <w:pPr>
        <w:tabs>
          <w:tab w:val="num" w:pos="0"/>
        </w:tabs>
        <w:ind w:left="0" w:hanging="0"/>
      </w:pPr>
      <w:rPr>
        <w:dstrike w:val="false"/>
        <w:strike w:val="false"/>
        <w:sz w:val="24"/>
        <w:b w:val="false"/>
        <w:szCs w:val="24"/>
        <w:rFonts w:eastAsia="Calibri" w:cs="Calibri"/>
        <w:color w:val="000000"/>
      </w:rPr>
    </w:lvl>
    <w:lvl w:ilvl="4">
      <w:start w:val="1"/>
      <w:numFmt w:val="decimal"/>
      <w:lvlText w:val="%1...%4.%5."/>
      <w:lvlJc w:val="left"/>
      <w:pPr>
        <w:tabs>
          <w:tab w:val="num" w:pos="0"/>
        </w:tabs>
        <w:ind w:left="0" w:hanging="0"/>
      </w:pPr>
    </w:lvl>
    <w:lvl w:ilvl="5">
      <w:start w:val="1"/>
      <w:numFmt w:val="decimal"/>
      <w:lvlText w:val="%1...%4.%5.%6."/>
      <w:lvlJc w:val="left"/>
      <w:pPr>
        <w:tabs>
          <w:tab w:val="num" w:pos="0"/>
        </w:tabs>
        <w:ind w:left="0" w:hanging="0"/>
      </w:pPr>
    </w:lvl>
    <w:lvl w:ilvl="6">
      <w:start w:val="1"/>
      <w:numFmt w:val="decimal"/>
      <w:lvlText w:val="%1...%4.%5.%6.%7."/>
      <w:lvlJc w:val="left"/>
      <w:pPr>
        <w:tabs>
          <w:tab w:val="num" w:pos="0"/>
        </w:tabs>
        <w:ind w:left="0" w:hanging="0"/>
      </w:pPr>
    </w:lvl>
    <w:lvl w:ilvl="7">
      <w:start w:val="1"/>
      <w:numFmt w:val="decimal"/>
      <w:lvlText w:val="%1...%4.%5.%6.%7.%8."/>
      <w:lvlJc w:val="left"/>
      <w:pPr>
        <w:tabs>
          <w:tab w:val="num" w:pos="0"/>
        </w:tabs>
        <w:ind w:left="0" w:hanging="0"/>
      </w:pPr>
    </w:lvl>
    <w:lvl w:ilvl="8">
      <w:start w:val="1"/>
      <w:numFmt w:val="decimal"/>
      <w:lvlText w:val="%1...%4.%5.%6.%7.%8.%9."/>
      <w:lvlJc w:val="left"/>
      <w:pPr>
        <w:tabs>
          <w:tab w:val="num" w:pos="0"/>
        </w:tabs>
        <w:ind w:left="0" w:hanging="0"/>
      </w:p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2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Cs w:val="18"/>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Arial" w:hAnsi="Arial" w:eastAsia="Arial" w:cs="Arial"/>
      <w:color w:val="auto"/>
      <w:kern w:val="0"/>
      <w:sz w:val="18"/>
      <w:szCs w:val="18"/>
      <w:lang w:val="it-IT" w:eastAsia="zh-CN" w:bidi="hi-IN"/>
    </w:rPr>
  </w:style>
  <w:style w:type="paragraph" w:styleId="Titolo1">
    <w:name w:val="Heading 1"/>
    <w:basedOn w:val="LOnormal"/>
    <w:next w:val="LOnormal"/>
    <w:qFormat/>
    <w:pPr>
      <w:keepNext w:val="true"/>
      <w:ind w:left="432" w:hanging="432"/>
      <w:jc w:val="center"/>
    </w:pPr>
    <w:rPr>
      <w:sz w:val="28"/>
      <w:szCs w:val="28"/>
    </w:rPr>
  </w:style>
  <w:style w:type="paragraph" w:styleId="Titolo2">
    <w:name w:val="Heading 2"/>
    <w:basedOn w:val="LOnormal"/>
    <w:next w:val="LOnormal"/>
    <w:qFormat/>
    <w:pPr>
      <w:keepNext w:val="true"/>
      <w:keepLines/>
      <w:pageBreakBefore w:val="false"/>
      <w:spacing w:lineRule="auto" w:line="240" w:before="360" w:after="80"/>
    </w:pPr>
    <w:rPr>
      <w:b/>
      <w:sz w:val="36"/>
      <w:szCs w:val="36"/>
    </w:rPr>
  </w:style>
  <w:style w:type="paragraph" w:styleId="Titolo3">
    <w:name w:val="Heading 3"/>
    <w:basedOn w:val="LOnormal"/>
    <w:next w:val="LOnormal"/>
    <w:qFormat/>
    <w:pPr>
      <w:keepNext w:val="true"/>
      <w:keepLines/>
      <w:pageBreakBefore w:val="false"/>
      <w:spacing w:lineRule="auto" w:line="240" w:before="280" w:after="80"/>
    </w:pPr>
    <w:rPr>
      <w:b/>
      <w:sz w:val="28"/>
      <w:szCs w:val="28"/>
    </w:rPr>
  </w:style>
  <w:style w:type="paragraph" w:styleId="Titolo4">
    <w:name w:val="Heading 4"/>
    <w:basedOn w:val="LOnormal"/>
    <w:next w:val="LOnormal"/>
    <w:qFormat/>
    <w:pPr>
      <w:keepNext w:val="true"/>
      <w:keepLines/>
      <w:pageBreakBefore w:val="false"/>
      <w:spacing w:lineRule="auto" w:line="240" w:before="240" w:after="40"/>
    </w:pPr>
    <w:rPr>
      <w:b/>
      <w:sz w:val="24"/>
      <w:szCs w:val="24"/>
    </w:rPr>
  </w:style>
  <w:style w:type="paragraph" w:styleId="Titolo5">
    <w:name w:val="Heading 5"/>
    <w:basedOn w:val="LOnormal"/>
    <w:next w:val="LOnormal"/>
    <w:qFormat/>
    <w:pPr>
      <w:keepNext w:val="true"/>
      <w:keepLines/>
      <w:pageBreakBefore w:val="false"/>
      <w:spacing w:lineRule="auto" w:line="240" w:before="220" w:after="40"/>
    </w:pPr>
    <w:rPr>
      <w:b/>
      <w:sz w:val="22"/>
      <w:szCs w:val="22"/>
    </w:rPr>
  </w:style>
  <w:style w:type="paragraph" w:styleId="Titolo6">
    <w:name w:val="Heading 6"/>
    <w:basedOn w:val="LOnormal"/>
    <w:next w:val="LOnormal"/>
    <w:qFormat/>
    <w:pPr>
      <w:keepNext w:val="true"/>
      <w:keepLines/>
      <w:pageBreakBefore w:val="false"/>
      <w:spacing w:lineRule="auto" w:line="240" w:before="200" w:after="40"/>
    </w:pPr>
    <w:rPr>
      <w:b/>
      <w:sz w:val="20"/>
      <w:szCs w:val="20"/>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LOnormal" w:default="1">
    <w:name w:val="LO-normal"/>
    <w:qFormat/>
    <w:pPr>
      <w:widowControl/>
      <w:suppressAutoHyphens w:val="true"/>
      <w:bidi w:val="0"/>
      <w:spacing w:before="0" w:after="0"/>
      <w:jc w:val="left"/>
    </w:pPr>
    <w:rPr>
      <w:rFonts w:ascii="Arial" w:hAnsi="Arial" w:eastAsia="Arial" w:cs="Arial"/>
      <w:color w:val="auto"/>
      <w:kern w:val="0"/>
      <w:sz w:val="18"/>
      <w:szCs w:val="18"/>
      <w:lang w:val="it-IT" w:eastAsia="zh-CN" w:bidi="hi-IN"/>
    </w:rPr>
  </w:style>
  <w:style w:type="paragraph" w:styleId="Titoloprincipale">
    <w:name w:val="Title"/>
    <w:basedOn w:val="LOnormal"/>
    <w:next w:val="LOnormal"/>
    <w:qFormat/>
    <w:pPr>
      <w:keepNext w:val="true"/>
      <w:keepLines/>
      <w:pageBreakBefore w:val="false"/>
      <w:spacing w:lineRule="auto" w:line="240" w:before="480" w:after="120"/>
    </w:pPr>
    <w:rPr>
      <w:b/>
      <w:sz w:val="72"/>
      <w:szCs w:val="72"/>
    </w:rPr>
  </w:style>
  <w:style w:type="paragraph" w:styleId="Sottotitolo">
    <w:name w:val="Subtitle"/>
    <w:basedOn w:val="LOnormal"/>
    <w:next w:val="LOnormal"/>
    <w:qFormat/>
    <w:pPr>
      <w:keepNext w:val="true"/>
      <w:spacing w:lineRule="auto" w:line="240" w:before="240" w:after="120"/>
      <w:jc w:val="center"/>
    </w:pPr>
    <w:rPr>
      <w:rFonts w:ascii="Arial" w:hAnsi="Arial" w:eastAsia="Arial" w:cs="Arial"/>
      <w:i/>
      <w:sz w:val="28"/>
      <w:szCs w:val="28"/>
    </w:rPr>
  </w:style>
  <w:style w:type="paragraph" w:styleId="Intestazioneepidipagina">
    <w:name w:val="Intestazione e piè di pagina"/>
    <w:basedOn w:val="Normal"/>
    <w:qFormat/>
    <w:pPr/>
    <w:rPr/>
  </w:style>
  <w:style w:type="paragraph" w:styleId="Intestazione">
    <w:name w:val="Header"/>
    <w:basedOn w:val="Intestazioneepidipagina"/>
    <w:pPr/>
    <w:rPr/>
  </w:style>
  <w:style w:type="paragraph" w:styleId="Pidipagina">
    <w:name w:val="Footer"/>
    <w:basedOn w:val="Intestazioneepidipagina"/>
    <w:pPr/>
    <w:rPr/>
  </w:style>
  <w:style w:type="paragraph" w:styleId="Contenutocornice">
    <w:name w:val="Contenuto cornice"/>
    <w:basedOn w:val="Normal"/>
    <w:qFormat/>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14</TotalTime>
  <Application>LibreOffice/6.4.7.2$Windows_X86_64 LibreOffice_project/639b8ac485750d5696d7590a72ef1b496725cfb5</Application>
  <Pages>3</Pages>
  <Words>1711</Words>
  <Characters>10186</Characters>
  <CharactersWithSpaces>11898</CharactersWithSpaces>
  <Paragraphs>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2023-01-27T15:44:51Z</dcterms:modified>
  <cp:revision>4</cp:revision>
  <dc:subject/>
  <dc:title/>
</cp:coreProperties>
</file>